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01C0486">
      <w:pPr>
        <w:pStyle w:val="27"/>
        <w:rPr>
          <w:rFonts w:hint="eastAsia"/>
        </w:rPr>
      </w:pPr>
    </w:p>
    <w:p w14:paraId="75F6E50C">
      <w:pPr>
        <w:rPr>
          <w:rFonts w:ascii="宋体" w:hAnsi="宋体"/>
        </w:rPr>
      </w:pPr>
    </w:p>
    <w:p w14:paraId="33FFE7F7">
      <w:pPr>
        <w:rPr>
          <w:rFonts w:ascii="宋体" w:hAnsi="宋体"/>
        </w:rPr>
      </w:pPr>
    </w:p>
    <w:p w14:paraId="56CDC1D1">
      <w:pPr>
        <w:rPr>
          <w:rFonts w:ascii="宋体" w:hAnsi="宋体"/>
        </w:rPr>
      </w:pPr>
    </w:p>
    <w:p w14:paraId="6410CB98">
      <w:pPr>
        <w:rPr>
          <w:rFonts w:ascii="宋体" w:hAnsi="宋体"/>
        </w:rPr>
      </w:pPr>
    </w:p>
    <w:p w14:paraId="3D810A8E">
      <w:pPr>
        <w:rPr>
          <w:rFonts w:ascii="宋体" w:hAnsi="宋体"/>
        </w:rPr>
      </w:pPr>
    </w:p>
    <w:p w14:paraId="37CC404D">
      <w:pPr>
        <w:jc w:val="right"/>
        <w:rPr>
          <w:rFonts w:ascii="宋体" w:hAnsi="宋体"/>
        </w:rPr>
      </w:pPr>
    </w:p>
    <w:p w14:paraId="35576B13">
      <w:pPr>
        <w:rPr>
          <w:rFonts w:ascii="宋体" w:hAnsi="宋体"/>
        </w:rPr>
      </w:pPr>
    </w:p>
    <w:p w14:paraId="2850F6B0">
      <w:pPr>
        <w:rPr>
          <w:rFonts w:ascii="宋体" w:hAnsi="宋体"/>
        </w:rPr>
      </w:pPr>
    </w:p>
    <w:p w14:paraId="644DF136">
      <w:pPr>
        <w:tabs>
          <w:tab w:val="left" w:pos="7590"/>
        </w:tabs>
        <w:rPr>
          <w:rFonts w:ascii="宋体" w:hAnsi="宋体"/>
        </w:rPr>
      </w:pPr>
      <w:r>
        <w:rPr>
          <w:rFonts w:ascii="宋体" w:hAnsi="宋体"/>
        </w:rPr>
        <w:tab/>
      </w:r>
    </w:p>
    <w:p w14:paraId="767F72CB">
      <w:pPr>
        <w:rPr>
          <w:rFonts w:ascii="宋体" w:hAnsi="宋体"/>
        </w:rPr>
      </w:pPr>
    </w:p>
    <w:p w14:paraId="39D33F21">
      <w:pPr>
        <w:rPr>
          <w:rFonts w:ascii="宋体" w:hAnsi="宋体"/>
        </w:rPr>
      </w:pPr>
      <w:r>
        <w:rPr>
          <w:rFonts w:hint="eastAsia" w:ascii="宋体" w:hAnsi="宋体"/>
        </w:rPr>
        <mc:AlternateContent>
          <mc:Choice Requires="wpg">
            <w:drawing>
              <wp:anchor distT="0" distB="0" distL="114300" distR="114300" simplePos="0" relativeHeight="251661312" behindDoc="0" locked="0" layoutInCell="1" allowOverlap="1">
                <wp:simplePos x="0" y="0"/>
                <wp:positionH relativeFrom="column">
                  <wp:posOffset>-5715</wp:posOffset>
                </wp:positionH>
                <wp:positionV relativeFrom="paragraph">
                  <wp:posOffset>-1882140</wp:posOffset>
                </wp:positionV>
                <wp:extent cx="5780405" cy="396240"/>
                <wp:effectExtent l="0" t="4445" r="6350" b="18415"/>
                <wp:wrapNone/>
                <wp:docPr id="7" name="组合 15"/>
                <wp:cNvGraphicFramePr/>
                <a:graphic xmlns:a="http://schemas.openxmlformats.org/drawingml/2006/main">
                  <a:graphicData uri="http://schemas.microsoft.com/office/word/2010/wordprocessingGroup">
                    <wpg:wgp>
                      <wpg:cNvGrpSpPr/>
                      <wpg:grpSpPr>
                        <a:xfrm>
                          <a:off x="0" y="0"/>
                          <a:ext cx="5780405" cy="396240"/>
                          <a:chOff x="1409" y="1559"/>
                          <a:chExt cx="9103" cy="624"/>
                        </a:xfrm>
                        <a:effectLst/>
                      </wpg:grpSpPr>
                      <wps:wsp>
                        <wps:cNvPr id="4" name="文本框 16"/>
                        <wps:cNvSpPr txBox="1"/>
                        <wps:spPr>
                          <a:xfrm>
                            <a:off x="1409" y="1715"/>
                            <a:ext cx="2340" cy="468"/>
                          </a:xfrm>
                          <a:prstGeom prst="rect">
                            <a:avLst/>
                          </a:prstGeom>
                          <a:noFill/>
                          <a:ln>
                            <a:noFill/>
                          </a:ln>
                          <a:effectLst/>
                        </wps:spPr>
                        <wps:txbx>
                          <w:txbxContent>
                            <w:p w14:paraId="3AB903B6">
                              <w:pPr>
                                <w:rPr>
                                  <w:rFonts w:ascii="宋体" w:hAnsi="宋体"/>
                                  <w:u w:val="single"/>
                                </w:rPr>
                              </w:pPr>
                              <w:r>
                                <w:rPr>
                                  <w:rFonts w:hint="eastAsia" w:ascii="宋体" w:hAnsi="宋体"/>
                                </w:rPr>
                                <w:t>编号：</w:t>
                              </w:r>
                              <w:r>
                                <w:rPr>
                                  <w:rFonts w:hint="eastAsia" w:ascii="宋体" w:hAnsi="宋体"/>
                                  <w:u w:val="single"/>
                                </w:rPr>
                                <w:t xml:space="preserve">           </w:t>
                              </w:r>
                            </w:p>
                          </w:txbxContent>
                        </wps:txbx>
                        <wps:bodyPr wrap="square" upright="1"/>
                      </wps:wsp>
                      <wps:wsp>
                        <wps:cNvPr id="5" name="自选图形 17"/>
                        <wps:cNvSpPr/>
                        <wps:spPr>
                          <a:xfrm>
                            <a:off x="8532" y="1559"/>
                            <a:ext cx="1980" cy="624"/>
                          </a:xfrm>
                          <a:prstGeom prst="roundRect">
                            <a:avLst>
                              <a:gd name="adj" fmla="val 16667"/>
                            </a:avLst>
                          </a:prstGeom>
                          <a:noFill/>
                          <a:ln w="9525" cap="flat" cmpd="sng">
                            <a:solidFill>
                              <a:srgbClr val="000000"/>
                            </a:solidFill>
                            <a:prstDash val="solid"/>
                            <a:headEnd type="none" w="med" len="med"/>
                            <a:tailEnd type="none" w="med" len="med"/>
                          </a:ln>
                          <a:effectLst/>
                        </wps:spPr>
                        <wps:txbx>
                          <w:txbxContent>
                            <w:p w14:paraId="0D6D92AD">
                              <w:pPr>
                                <w:spacing w:line="200" w:lineRule="exact"/>
                                <w:rPr>
                                  <w:rFonts w:hint="default" w:ascii="宋体" w:hAnsi="宋体" w:eastAsia="宋体"/>
                                  <w:sz w:val="18"/>
                                  <w:szCs w:val="18"/>
                                  <w:u w:val="single"/>
                                  <w:lang w:val="en-US" w:eastAsia="zh-CN"/>
                                </w:rPr>
                              </w:pPr>
                              <w:r>
                                <w:rPr>
                                  <w:rFonts w:hint="eastAsia" w:ascii="宋体" w:hAnsi="宋体"/>
                                  <w:sz w:val="18"/>
                                  <w:szCs w:val="18"/>
                                  <w:u w:val="single"/>
                                </w:rPr>
                                <w:t xml:space="preserve"> </w:t>
                              </w:r>
                              <w:r>
                                <w:rPr>
                                  <w:rFonts w:hint="eastAsia" w:ascii="宋体" w:hAnsi="宋体"/>
                                  <w:color w:val="auto"/>
                                  <w:sz w:val="18"/>
                                  <w:szCs w:val="18"/>
                                  <w:u w:val="single"/>
                                </w:rPr>
                                <w:t xml:space="preserve">  版本号：</w:t>
                              </w:r>
                              <w:r>
                                <w:rPr>
                                  <w:rFonts w:hint="eastAsia" w:ascii="宋体" w:hAnsi="宋体"/>
                                  <w:color w:val="auto"/>
                                  <w:sz w:val="18"/>
                                  <w:szCs w:val="18"/>
                                  <w:u w:val="single"/>
                                  <w:lang w:val="en-US" w:eastAsia="zh-CN"/>
                                </w:rPr>
                                <w:t xml:space="preserve">0/2  </w:t>
                              </w:r>
                            </w:p>
                            <w:p w14:paraId="205EA4C4">
                              <w:pPr>
                                <w:spacing w:line="200" w:lineRule="exact"/>
                                <w:rPr>
                                  <w:rFonts w:hint="default" w:eastAsia="宋体"/>
                                  <w:sz w:val="18"/>
                                  <w:szCs w:val="18"/>
                                  <w:lang w:val="en-US" w:eastAsia="zh-CN"/>
                                </w:rPr>
                              </w:pPr>
                              <w:r>
                                <w:rPr>
                                  <w:rFonts w:hint="eastAsia"/>
                                  <w:sz w:val="18"/>
                                  <w:szCs w:val="18"/>
                                </w:rPr>
                                <w:t>BS</w:t>
                              </w:r>
                              <w:r>
                                <w:rPr>
                                  <w:sz w:val="18"/>
                                  <w:szCs w:val="18"/>
                                </w:rPr>
                                <w:t>C-08-H-0</w:t>
                              </w:r>
                              <w:r>
                                <w:rPr>
                                  <w:rFonts w:hint="eastAsia"/>
                                  <w:sz w:val="18"/>
                                  <w:szCs w:val="18"/>
                                </w:rPr>
                                <w:t>4</w:t>
                              </w:r>
                              <w:r>
                                <w:rPr>
                                  <w:sz w:val="18"/>
                                  <w:szCs w:val="18"/>
                                </w:rPr>
                                <w:t>-T-20</w:t>
                              </w:r>
                              <w:r>
                                <w:rPr>
                                  <w:rFonts w:hint="eastAsia"/>
                                  <w:sz w:val="18"/>
                                  <w:szCs w:val="18"/>
                                  <w:lang w:val="en-US" w:eastAsia="zh-CN"/>
                                </w:rPr>
                                <w:t>25</w:t>
                              </w:r>
                            </w:p>
                          </w:txbxContent>
                        </wps:txbx>
                        <wps:bodyPr wrap="square" upright="1"/>
                      </wps:wsp>
                    </wpg:wgp>
                  </a:graphicData>
                </a:graphic>
              </wp:anchor>
            </w:drawing>
          </mc:Choice>
          <mc:Fallback>
            <w:pict>
              <v:group id="组合 15" o:spid="_x0000_s1026" o:spt="203" style="position:absolute;left:0pt;margin-left:-0.45pt;margin-top:-148.2pt;height:31.2pt;width:455.15pt;z-index:251661312;mso-width-relative:page;mso-height-relative:page;" coordorigin="1409,1559" coordsize="9103,624" o:gfxdata="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">
                <o:lock v:ext="edit" aspectratio="f"/>
                <v:shape id="文本框 16" o:spid="_x0000_s1026" o:spt="202" type="#_x0000_t202" style="position:absolute;left:1409;top:1715;height:468;width:2340;" filled="f" stroked="f" coordsize="21600,21600" o:gfxdata="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MdWpS8AAAA&#10;2gAAAA8AAAAAAAAAAQAgAAAAIgAAAGRycy9kb3ducmV2LnhtbFBLAQIUABQAAAAIAIdO4kAzLwWe&#10;OwAAADkAAAAQAAAAAAAAAAEAIAAAAAsBAABkcnMvc2hhcGV4bWwueG1sUEsFBgAAAAAGAAYAWwEA&#10;ALUDAAAAAA==&#10;">
                  <v:fill on="f" focussize="0,0"/>
                  <v:stroke on="f"/>
                  <v:imagedata o:title=""/>
                  <o:lock v:ext="edit" aspectratio="f"/>
                  <v:textbox>
                    <w:txbxContent>
                      <w:p w14:paraId="3AB903B6">
                        <w:pPr>
                          <w:rPr>
                            <w:rFonts w:ascii="宋体" w:hAnsi="宋体"/>
                            <w:u w:val="single"/>
                          </w:rPr>
                        </w:pPr>
                        <w:r>
                          <w:rPr>
                            <w:rFonts w:hint="eastAsia" w:ascii="宋体" w:hAnsi="宋体"/>
                          </w:rPr>
                          <w:t>编号：</w:t>
                        </w:r>
                        <w:r>
                          <w:rPr>
                            <w:rFonts w:hint="eastAsia" w:ascii="宋体" w:hAnsi="宋体"/>
                            <w:u w:val="single"/>
                          </w:rPr>
                          <w:t xml:space="preserve">           </w:t>
                        </w:r>
                      </w:p>
                    </w:txbxContent>
                  </v:textbox>
                </v:shape>
                <v:roundrect id="自选图形 17" o:spid="_x0000_s1026" o:spt="2" style="position:absolute;left:8532;top:1559;height:624;width:1980;" filled="f" stroked="t" coordsize="21600,21600" arcsize="0.166666666666667" o:gfxdata="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vGsPW8AAAA&#10;2gAAAA8AAAAAAAAAAQAgAAAAIgAAAGRycy9kb3ducmV2LnhtbFBLAQIUABQAAAAIAIdO4kAzLwWe&#10;OwAAADkAAAAQAAAAAAAAAAEAIAAAAAsBAABkcnMvc2hhcGV4bWwueG1sUEsFBgAAAAAGAAYAWwEA&#10;ALUDAAAAAA==&#10;">
                  <v:fill on="f" focussize="0,0"/>
                  <v:stroke color="#000000" joinstyle="round"/>
                  <v:imagedata o:title=""/>
                  <o:lock v:ext="edit" aspectratio="f"/>
                  <v:textbox>
                    <w:txbxContent>
                      <w:p w14:paraId="0D6D92AD">
                        <w:pPr>
                          <w:spacing w:line="200" w:lineRule="exact"/>
                          <w:rPr>
                            <w:rFonts w:hint="default" w:ascii="宋体" w:hAnsi="宋体" w:eastAsia="宋体"/>
                            <w:sz w:val="18"/>
                            <w:szCs w:val="18"/>
                            <w:u w:val="single"/>
                            <w:lang w:val="en-US" w:eastAsia="zh-CN"/>
                          </w:rPr>
                        </w:pPr>
                        <w:r>
                          <w:rPr>
                            <w:rFonts w:hint="eastAsia" w:ascii="宋体" w:hAnsi="宋体"/>
                            <w:sz w:val="18"/>
                            <w:szCs w:val="18"/>
                            <w:u w:val="single"/>
                          </w:rPr>
                          <w:t xml:space="preserve"> </w:t>
                        </w:r>
                        <w:r>
                          <w:rPr>
                            <w:rFonts w:hint="eastAsia" w:ascii="宋体" w:hAnsi="宋体"/>
                            <w:color w:val="auto"/>
                            <w:sz w:val="18"/>
                            <w:szCs w:val="18"/>
                            <w:u w:val="single"/>
                          </w:rPr>
                          <w:t xml:space="preserve">  版本号：</w:t>
                        </w:r>
                        <w:r>
                          <w:rPr>
                            <w:rFonts w:hint="eastAsia" w:ascii="宋体" w:hAnsi="宋体"/>
                            <w:color w:val="auto"/>
                            <w:sz w:val="18"/>
                            <w:szCs w:val="18"/>
                            <w:u w:val="single"/>
                            <w:lang w:val="en-US" w:eastAsia="zh-CN"/>
                          </w:rPr>
                          <w:t xml:space="preserve">0/2  </w:t>
                        </w:r>
                      </w:p>
                      <w:p w14:paraId="205EA4C4">
                        <w:pPr>
                          <w:spacing w:line="200" w:lineRule="exact"/>
                          <w:rPr>
                            <w:rFonts w:hint="default" w:eastAsia="宋体"/>
                            <w:sz w:val="18"/>
                            <w:szCs w:val="18"/>
                            <w:lang w:val="en-US" w:eastAsia="zh-CN"/>
                          </w:rPr>
                        </w:pPr>
                        <w:r>
                          <w:rPr>
                            <w:rFonts w:hint="eastAsia"/>
                            <w:sz w:val="18"/>
                            <w:szCs w:val="18"/>
                          </w:rPr>
                          <w:t>BS</w:t>
                        </w:r>
                        <w:r>
                          <w:rPr>
                            <w:sz w:val="18"/>
                            <w:szCs w:val="18"/>
                          </w:rPr>
                          <w:t>C-08-H-0</w:t>
                        </w:r>
                        <w:r>
                          <w:rPr>
                            <w:rFonts w:hint="eastAsia"/>
                            <w:sz w:val="18"/>
                            <w:szCs w:val="18"/>
                          </w:rPr>
                          <w:t>4</w:t>
                        </w:r>
                        <w:r>
                          <w:rPr>
                            <w:sz w:val="18"/>
                            <w:szCs w:val="18"/>
                          </w:rPr>
                          <w:t>-T-20</w:t>
                        </w:r>
                        <w:r>
                          <w:rPr>
                            <w:rFonts w:hint="eastAsia"/>
                            <w:sz w:val="18"/>
                            <w:szCs w:val="18"/>
                            <w:lang w:val="en-US" w:eastAsia="zh-CN"/>
                          </w:rPr>
                          <w:t>25</w:t>
                        </w:r>
                      </w:p>
                    </w:txbxContent>
                  </v:textbox>
                </v:roundrect>
              </v:group>
            </w:pict>
          </mc:Fallback>
        </mc:AlternateContent>
      </w:r>
    </w:p>
    <w:p w14:paraId="3CB8DB87">
      <w:pPr>
        <w:rPr>
          <w:rFonts w:hint="eastAsia" w:ascii="宋体" w:hAnsi="宋体"/>
        </w:rPr>
      </w:pPr>
    </w:p>
    <w:p w14:paraId="6FED6677">
      <w:pPr>
        <w:rPr>
          <w:rFonts w:ascii="宋体" w:hAnsi="宋体"/>
        </w:rPr>
      </w:pPr>
    </w:p>
    <w:p w14:paraId="09D1E6BC">
      <w:pPr>
        <w:rPr>
          <w:rFonts w:ascii="宋体" w:hAnsi="宋体"/>
        </w:rPr>
      </w:pPr>
    </w:p>
    <w:p w14:paraId="652E0522">
      <w:pPr>
        <w:rPr>
          <w:rFonts w:ascii="宋体" w:hAnsi="宋体"/>
        </w:rPr>
      </w:pPr>
    </w:p>
    <w:p w14:paraId="1983E09D">
      <w:pPr>
        <w:rPr>
          <w:rFonts w:ascii="宋体" w:hAnsi="宋体"/>
        </w:rPr>
      </w:pPr>
    </w:p>
    <w:p w14:paraId="1D91E5F8">
      <w:pPr>
        <w:rPr>
          <w:rFonts w:ascii="宋体" w:hAnsi="宋体"/>
        </w:rPr>
      </w:pPr>
    </w:p>
    <w:p w14:paraId="4C9D99DA">
      <w:pPr>
        <w:rPr>
          <w:rFonts w:ascii="宋体" w:hAnsi="宋体"/>
        </w:rPr>
      </w:pPr>
    </w:p>
    <w:p w14:paraId="1246454F">
      <w:pPr>
        <w:rPr>
          <w:rFonts w:ascii="宋体" w:hAnsi="宋体"/>
        </w:rPr>
      </w:pPr>
    </w:p>
    <w:p w14:paraId="6C6A7272">
      <w:pPr>
        <w:rPr>
          <w:rFonts w:ascii="宋体" w:hAnsi="宋体"/>
        </w:rPr>
      </w:pPr>
    </w:p>
    <w:p w14:paraId="1EBEF066">
      <w:pPr>
        <w:rPr>
          <w:rFonts w:ascii="宋体" w:hAnsi="宋体"/>
        </w:rPr>
      </w:pPr>
    </w:p>
    <w:p w14:paraId="5A81C53E">
      <w:pPr>
        <w:rPr>
          <w:rFonts w:ascii="宋体" w:hAnsi="宋体"/>
        </w:rPr>
      </w:pPr>
    </w:p>
    <w:p w14:paraId="40C63C48">
      <w:pPr>
        <w:rPr>
          <w:rFonts w:ascii="宋体" w:hAnsi="宋体"/>
        </w:rPr>
      </w:pPr>
    </w:p>
    <w:p w14:paraId="738EF6E6">
      <w:pPr>
        <w:rPr>
          <w:rFonts w:ascii="宋体" w:hAnsi="宋体"/>
        </w:rPr>
      </w:pPr>
    </w:p>
    <w:p w14:paraId="1C7DA63D">
      <w:pPr>
        <w:rPr>
          <w:rFonts w:ascii="宋体" w:hAnsi="宋体"/>
        </w:rPr>
      </w:pPr>
    </w:p>
    <w:p w14:paraId="6A798561">
      <w:pPr>
        <w:rPr>
          <w:rFonts w:ascii="宋体" w:hAnsi="宋体"/>
        </w:rPr>
      </w:pPr>
    </w:p>
    <w:p w14:paraId="4A3783C8">
      <w:pPr>
        <w:rPr>
          <w:rFonts w:ascii="宋体" w:hAnsi="宋体"/>
        </w:rPr>
      </w:pPr>
    </w:p>
    <w:p w14:paraId="746F5B21">
      <w:pPr>
        <w:rPr>
          <w:rFonts w:ascii="宋体" w:hAnsi="宋体"/>
        </w:rPr>
      </w:pPr>
    </w:p>
    <w:p w14:paraId="5A8A6A9A">
      <w:pPr>
        <w:rPr>
          <w:rFonts w:ascii="宋体" w:hAnsi="宋体"/>
        </w:rPr>
      </w:pPr>
    </w:p>
    <w:p w14:paraId="073A25CC">
      <w:pPr>
        <w:rPr>
          <w:rFonts w:ascii="宋体" w:hAnsi="宋体"/>
        </w:rPr>
      </w:pPr>
    </w:p>
    <w:p w14:paraId="7C22D3CE">
      <w:pPr>
        <w:rPr>
          <w:rFonts w:ascii="宋体" w:hAnsi="宋体"/>
        </w:rPr>
      </w:pPr>
    </w:p>
    <w:p w14:paraId="5A41ECA0">
      <w:pPr>
        <w:rPr>
          <w:rFonts w:ascii="宋体" w:hAnsi="宋体"/>
        </w:rPr>
      </w:pPr>
    </w:p>
    <w:p w14:paraId="27583093">
      <w:pPr>
        <w:rPr>
          <w:rFonts w:ascii="宋体" w:hAnsi="宋体"/>
        </w:rPr>
      </w:pPr>
    </w:p>
    <w:p w14:paraId="1FF2CC48">
      <w:pPr>
        <w:rPr>
          <w:rFonts w:ascii="宋体" w:hAnsi="宋体"/>
        </w:rPr>
      </w:pPr>
    </w:p>
    <w:p w14:paraId="1682D4E3">
      <w:pPr>
        <w:rPr>
          <w:rFonts w:ascii="宋体" w:hAnsi="宋体"/>
        </w:rPr>
      </w:pPr>
    </w:p>
    <w:p w14:paraId="29AFFA7C">
      <w:pPr>
        <w:rPr>
          <w:rFonts w:ascii="宋体" w:hAnsi="宋体"/>
        </w:rPr>
      </w:pPr>
    </w:p>
    <w:p w14:paraId="0DC2FE4D">
      <w:pPr>
        <w:rPr>
          <w:rFonts w:ascii="宋体" w:hAnsi="宋体"/>
        </w:rPr>
      </w:pPr>
    </w:p>
    <w:p w14:paraId="04691A4C">
      <w:pPr>
        <w:rPr>
          <w:rFonts w:ascii="宋体" w:hAnsi="宋体"/>
        </w:rPr>
      </w:pPr>
    </w:p>
    <w:p w14:paraId="06AC4D6E">
      <w:pPr>
        <w:rPr>
          <w:rFonts w:ascii="宋体" w:hAnsi="宋体"/>
        </w:rPr>
      </w:pPr>
    </w:p>
    <w:p w14:paraId="04C227D5">
      <w:pPr>
        <w:jc w:val="center"/>
        <w:rPr>
          <w:rFonts w:ascii="宋体" w:hAnsi="宋体"/>
        </w:rPr>
      </w:pPr>
    </w:p>
    <w:p w14:paraId="529BFD76">
      <w:pPr>
        <w:rPr>
          <w:rFonts w:ascii="宋体" w:hAnsi="宋体"/>
        </w:rPr>
      </w:pPr>
    </w:p>
    <w:p w14:paraId="44AB4B43"/>
    <w:p w14:paraId="680AB6FA">
      <w:pPr>
        <w:tabs>
          <w:tab w:val="left" w:pos="1470"/>
        </w:tabs>
        <w:spacing w:line="400" w:lineRule="exact"/>
        <w:rPr>
          <w:b/>
          <w:spacing w:val="20"/>
          <w:sz w:val="32"/>
        </w:rPr>
      </w:pPr>
    </w:p>
    <w:p w14:paraId="7A6317BD">
      <w:pPr>
        <w:tabs>
          <w:tab w:val="left" w:pos="1470"/>
        </w:tabs>
        <w:spacing w:line="400" w:lineRule="exact"/>
        <w:jc w:val="center"/>
        <w:rPr>
          <w:b/>
          <w:spacing w:val="20"/>
          <w:sz w:val="32"/>
        </w:rPr>
        <w:sectPr>
          <w:footerReference r:id="rId3" w:type="default"/>
          <w:pgSz w:w="11906" w:h="16838"/>
          <w:pgMar w:top="1091" w:right="1274" w:bottom="1134" w:left="1418" w:header="851" w:footer="441" w:gutter="0"/>
          <w:pgNumType w:start="1"/>
          <w:cols w:space="720" w:num="1"/>
          <w:docGrid w:type="lines" w:linePitch="312" w:charSpace="0"/>
        </w:sectPr>
      </w:pPr>
    </w:p>
    <w:p w14:paraId="3A45FB6C">
      <w:pPr>
        <w:tabs>
          <w:tab w:val="left" w:pos="1470"/>
        </w:tabs>
        <w:spacing w:line="336" w:lineRule="auto"/>
        <w:jc w:val="center"/>
        <w:rPr>
          <w:b/>
          <w:spacing w:val="20"/>
          <w:sz w:val="32"/>
        </w:rPr>
      </w:pPr>
      <w:r>
        <w:rPr>
          <w:rFonts w:hint="eastAsia"/>
          <w:b/>
          <w:spacing w:val="20"/>
          <w:sz w:val="32"/>
        </w:rPr>
        <w:t>认证</w:t>
      </w:r>
      <w:r>
        <w:rPr>
          <w:rFonts w:hint="eastAsia"/>
          <w:b/>
          <w:spacing w:val="20"/>
          <w:sz w:val="32"/>
          <w:lang w:val="en-US" w:eastAsia="zh-CN"/>
        </w:rPr>
        <w:t>/评价</w:t>
      </w:r>
      <w:r>
        <w:rPr>
          <w:rFonts w:hint="eastAsia"/>
          <w:b/>
          <w:spacing w:val="20"/>
          <w:sz w:val="32"/>
        </w:rPr>
        <w:t>合同书</w:t>
      </w:r>
    </w:p>
    <w:p w14:paraId="70DB820D">
      <w:pPr>
        <w:spacing w:line="336" w:lineRule="auto"/>
      </w:pPr>
    </w:p>
    <w:p w14:paraId="5EF98E01">
      <w:pPr>
        <w:adjustRightInd w:val="0"/>
        <w:snapToGrid w:val="0"/>
        <w:spacing w:line="336" w:lineRule="auto"/>
        <w:rPr>
          <w:rFonts w:hint="eastAsia" w:ascii="宋体" w:hAnsi="宋体" w:cs="宋体"/>
          <w:b/>
          <w:bCs/>
          <w:spacing w:val="20"/>
          <w:sz w:val="24"/>
        </w:rPr>
      </w:pPr>
      <w:r>
        <w:rPr>
          <w:rFonts w:hint="eastAsia" w:ascii="宋体" w:hAnsi="宋体" w:cs="宋体"/>
          <w:b/>
          <w:bCs/>
          <w:sz w:val="24"/>
        </w:rPr>
        <w:t>甲方：</w:t>
      </w:r>
    </w:p>
    <w:p w14:paraId="4A601C1C">
      <w:pPr>
        <w:adjustRightInd w:val="0"/>
        <w:snapToGrid w:val="0"/>
        <w:spacing w:after="312" w:afterLines="100" w:line="336" w:lineRule="auto"/>
        <w:rPr>
          <w:rFonts w:hint="eastAsia" w:ascii="宋体" w:hAnsi="宋体" w:cs="宋体"/>
          <w:b/>
          <w:bCs/>
          <w:sz w:val="24"/>
        </w:rPr>
      </w:pPr>
      <w:r>
        <w:rPr>
          <w:rFonts w:hint="eastAsia" w:ascii="宋体" w:hAnsi="宋体" w:cs="宋体"/>
          <w:b/>
          <w:bCs/>
          <w:sz w:val="24"/>
        </w:rPr>
        <w:t>乙方：</w:t>
      </w:r>
      <w:r>
        <w:rPr>
          <w:rFonts w:hint="eastAsia" w:ascii="宋体" w:hAnsi="宋体" w:cs="宋体"/>
          <w:b/>
          <w:bCs/>
          <w:spacing w:val="20"/>
          <w:sz w:val="24"/>
        </w:rPr>
        <w:t>北京三星九千认证中心有限公司</w:t>
      </w:r>
    </w:p>
    <w:p w14:paraId="28412D28">
      <w:pPr>
        <w:numPr>
          <w:ilvl w:val="0"/>
          <w:numId w:val="5"/>
        </w:numPr>
        <w:adjustRightInd w:val="0"/>
        <w:snapToGrid w:val="0"/>
        <w:spacing w:line="360" w:lineRule="auto"/>
        <w:rPr>
          <w:rFonts w:hint="eastAsia" w:ascii="宋体" w:hAnsi="宋体" w:cs="宋体"/>
          <w:b/>
          <w:bCs/>
          <w:sz w:val="24"/>
        </w:rPr>
      </w:pPr>
      <w:r>
        <w:rPr>
          <w:rFonts w:hint="eastAsia" w:ascii="宋体" w:hAnsi="宋体" w:cs="宋体"/>
          <w:b/>
          <w:bCs/>
          <w:sz w:val="24"/>
        </w:rPr>
        <w:t>依据《</w:t>
      </w:r>
      <w:r>
        <w:rPr>
          <w:rFonts w:hint="eastAsia" w:ascii="宋体" w:hAnsi="宋体" w:cs="宋体"/>
          <w:b/>
          <w:bCs/>
          <w:sz w:val="24"/>
          <w:shd w:val="clear" w:color="auto" w:fill="FFFFFF"/>
        </w:rPr>
        <w:t>中华人民共和国</w:t>
      </w:r>
      <w:r>
        <w:rPr>
          <w:rStyle w:val="36"/>
          <w:rFonts w:hint="eastAsia" w:ascii="宋体" w:hAnsi="宋体" w:cs="宋体"/>
          <w:b/>
          <w:bCs/>
          <w:i w:val="0"/>
          <w:sz w:val="24"/>
          <w:shd w:val="clear" w:color="auto" w:fill="FFFFFF"/>
        </w:rPr>
        <w:t>民法典</w:t>
      </w:r>
      <w:r>
        <w:rPr>
          <w:rFonts w:hint="eastAsia" w:ascii="宋体" w:hAnsi="宋体" w:cs="宋体"/>
          <w:b/>
          <w:bCs/>
          <w:sz w:val="24"/>
        </w:rPr>
        <w:t>》、《中华人民共和国认证认可条例》及相关认证认可规则，甲乙双方经协商，就甲方委托乙方</w:t>
      </w:r>
      <w:r>
        <w:rPr>
          <w:rFonts w:hint="eastAsia" w:ascii="宋体" w:hAnsi="宋体" w:cs="宋体"/>
          <w:b/>
          <w:bCs/>
          <w:sz w:val="24"/>
          <w:lang w:val="en-US" w:eastAsia="zh-CN"/>
        </w:rPr>
        <w:t>对其开展</w:t>
      </w:r>
      <w:r>
        <w:rPr>
          <w:rFonts w:hint="eastAsia" w:ascii="宋体" w:hAnsi="宋体" w:cs="宋体"/>
          <w:b/>
          <w:bCs/>
          <w:sz w:val="24"/>
        </w:rPr>
        <w:t>认证</w:t>
      </w:r>
      <w:r>
        <w:rPr>
          <w:rFonts w:hint="eastAsia" w:ascii="宋体" w:hAnsi="宋体" w:cs="宋体"/>
          <w:b/>
          <w:bCs/>
          <w:sz w:val="24"/>
          <w:lang w:val="en-US" w:eastAsia="zh-CN"/>
        </w:rPr>
        <w:t>/评价</w:t>
      </w:r>
      <w:r>
        <w:rPr>
          <w:rFonts w:hint="eastAsia" w:ascii="宋体" w:hAnsi="宋体" w:cs="宋体"/>
          <w:b/>
          <w:bCs/>
          <w:sz w:val="24"/>
        </w:rPr>
        <w:t>事宜，签订本合同。</w:t>
      </w:r>
    </w:p>
    <w:p w14:paraId="1C12B58F">
      <w:pPr>
        <w:numPr>
          <w:ilvl w:val="0"/>
          <w:numId w:val="5"/>
        </w:numPr>
        <w:adjustRightInd w:val="0"/>
        <w:snapToGrid w:val="0"/>
        <w:spacing w:line="360" w:lineRule="auto"/>
        <w:rPr>
          <w:rFonts w:hint="eastAsia" w:ascii="宋体" w:hAnsi="宋体" w:cs="宋体"/>
          <w:b/>
          <w:bCs/>
          <w:sz w:val="24"/>
        </w:rPr>
      </w:pPr>
      <w:r>
        <w:rPr>
          <w:rFonts w:hint="eastAsia" w:ascii="宋体" w:hAnsi="宋体" w:cs="宋体"/>
          <w:b/>
          <w:bCs/>
          <w:sz w:val="24"/>
        </w:rPr>
        <w:t>认证</w:t>
      </w:r>
      <w:r>
        <w:rPr>
          <w:rFonts w:hint="eastAsia" w:ascii="宋体" w:hAnsi="宋体" w:cs="宋体"/>
          <w:b/>
          <w:bCs/>
          <w:sz w:val="24"/>
          <w:lang w:val="en-US" w:eastAsia="zh-CN"/>
        </w:rPr>
        <w:t>/评价</w:t>
      </w:r>
      <w:r>
        <w:rPr>
          <w:rFonts w:hint="eastAsia" w:ascii="宋体" w:hAnsi="宋体" w:cs="宋体"/>
          <w:b/>
          <w:bCs/>
          <w:sz w:val="24"/>
        </w:rPr>
        <w:t>依据标准(请在方框内标注)：</w:t>
      </w:r>
    </w:p>
    <w:p w14:paraId="2AB51376">
      <w:pPr>
        <w:adjustRightInd w:val="0"/>
        <w:snapToGrid w:val="0"/>
        <w:spacing w:line="360" w:lineRule="auto"/>
        <w:ind w:left="0" w:leftChars="0" w:firstLine="218" w:firstLineChars="91"/>
        <w:rPr>
          <w:rFonts w:ascii="宋体" w:hAnsi="宋体"/>
          <w:sz w:val="24"/>
        </w:rPr>
      </w:pPr>
      <w:r>
        <w:rPr>
          <w:rFonts w:hint="eastAsia"/>
          <w:color w:val="000000"/>
          <w:sz w:val="24"/>
        </w:rPr>
        <w:t xml:space="preserve">□ </w:t>
      </w:r>
      <w:r>
        <w:rPr>
          <w:rFonts w:hint="eastAsia"/>
          <w:color w:val="000000"/>
          <w:sz w:val="24"/>
          <w:lang w:val="en-US" w:eastAsia="zh-CN"/>
        </w:rPr>
        <w:t xml:space="preserve">质量管理体系（QMS） </w:t>
      </w:r>
      <w:r>
        <w:rPr>
          <w:rFonts w:hint="eastAsia"/>
          <w:color w:val="000000"/>
          <w:sz w:val="24"/>
        </w:rPr>
        <w:t>GB/T19001-</w:t>
      </w:r>
      <w:r>
        <w:rPr>
          <w:color w:val="000000"/>
          <w:sz w:val="24"/>
        </w:rPr>
        <w:t>2016</w:t>
      </w:r>
      <w:r>
        <w:rPr>
          <w:rFonts w:hint="eastAsia"/>
          <w:color w:val="000000"/>
          <w:sz w:val="24"/>
        </w:rPr>
        <w:t>/ISO</w:t>
      </w:r>
      <w:r>
        <w:rPr>
          <w:rFonts w:hint="eastAsia"/>
          <w:color w:val="000000"/>
          <w:sz w:val="24"/>
          <w:lang w:val="en-US" w:eastAsia="zh-CN"/>
        </w:rPr>
        <w:t>900</w:t>
      </w:r>
      <w:r>
        <w:rPr>
          <w:rFonts w:hint="eastAsia"/>
          <w:color w:val="000000"/>
          <w:sz w:val="24"/>
        </w:rPr>
        <w:t>1:201</w:t>
      </w:r>
      <w:r>
        <w:rPr>
          <w:rFonts w:hint="eastAsia"/>
          <w:color w:val="000000"/>
          <w:sz w:val="24"/>
          <w:lang w:val="en-US" w:eastAsia="zh-CN"/>
        </w:rPr>
        <w:t>5</w:t>
      </w:r>
      <w:r>
        <w:rPr>
          <w:color w:val="000000"/>
          <w:sz w:val="24"/>
        </w:rPr>
        <w:t xml:space="preserve">   </w:t>
      </w:r>
      <w:r>
        <w:rPr>
          <w:rFonts w:ascii="宋体" w:hAnsi="宋体"/>
          <w:sz w:val="24"/>
        </w:rPr>
        <w:t xml:space="preserve"> </w:t>
      </w:r>
      <w:r>
        <w:rPr>
          <w:rFonts w:hint="eastAsia" w:ascii="宋体" w:hAnsi="宋体"/>
          <w:sz w:val="24"/>
        </w:rPr>
        <w:t>□初审 □再认证 □监审</w:t>
      </w:r>
    </w:p>
    <w:p w14:paraId="5A194FDE">
      <w:pPr>
        <w:adjustRightInd w:val="0"/>
        <w:snapToGrid w:val="0"/>
        <w:spacing w:line="360" w:lineRule="auto"/>
        <w:ind w:left="735" w:leftChars="114" w:hanging="496" w:hangingChars="207"/>
        <w:rPr>
          <w:rFonts w:ascii="宋体" w:hAnsi="宋体"/>
          <w:sz w:val="24"/>
        </w:rPr>
      </w:pPr>
      <w:r>
        <w:rPr>
          <w:rFonts w:hint="eastAsia"/>
          <w:color w:val="000000"/>
          <w:sz w:val="24"/>
        </w:rPr>
        <w:t>□</w:t>
      </w:r>
      <w:r>
        <w:rPr>
          <w:rFonts w:hint="eastAsia"/>
          <w:color w:val="000000"/>
          <w:sz w:val="24"/>
          <w:lang w:val="en-US" w:eastAsia="zh-CN"/>
        </w:rPr>
        <w:t xml:space="preserve"> </w:t>
      </w:r>
      <w:r>
        <w:rPr>
          <w:rFonts w:hint="eastAsia"/>
          <w:color w:val="000000"/>
          <w:sz w:val="24"/>
        </w:rPr>
        <w:t>工程建设施工</w:t>
      </w:r>
      <w:r>
        <w:rPr>
          <w:rFonts w:hint="eastAsia"/>
          <w:color w:val="000000"/>
          <w:sz w:val="24"/>
          <w:lang w:val="en-US" w:eastAsia="zh-CN"/>
        </w:rPr>
        <w:t>质量管理体系（EC9000）</w:t>
      </w:r>
      <w:r>
        <w:rPr>
          <w:rFonts w:hint="eastAsia"/>
          <w:color w:val="000000"/>
          <w:sz w:val="24"/>
        </w:rPr>
        <w:t>GB/T19001-</w:t>
      </w:r>
      <w:r>
        <w:rPr>
          <w:color w:val="000000"/>
          <w:sz w:val="24"/>
        </w:rPr>
        <w:t>2016</w:t>
      </w:r>
      <w:r>
        <w:rPr>
          <w:rFonts w:hint="eastAsia"/>
          <w:color w:val="000000"/>
          <w:sz w:val="24"/>
        </w:rPr>
        <w:t>/ISO</w:t>
      </w:r>
      <w:r>
        <w:rPr>
          <w:rFonts w:hint="eastAsia"/>
          <w:color w:val="000000"/>
          <w:sz w:val="24"/>
          <w:lang w:val="en-US" w:eastAsia="zh-CN"/>
        </w:rPr>
        <w:t>900</w:t>
      </w:r>
      <w:r>
        <w:rPr>
          <w:rFonts w:hint="eastAsia"/>
          <w:color w:val="000000"/>
          <w:sz w:val="24"/>
        </w:rPr>
        <w:t>1:201</w:t>
      </w:r>
      <w:r>
        <w:rPr>
          <w:rFonts w:hint="eastAsia"/>
          <w:color w:val="000000"/>
          <w:sz w:val="24"/>
          <w:lang w:val="en-US" w:eastAsia="zh-CN"/>
        </w:rPr>
        <w:t>5</w:t>
      </w:r>
      <w:r>
        <w:rPr>
          <w:rFonts w:hint="eastAsia"/>
          <w:color w:val="000000"/>
          <w:sz w:val="24"/>
          <w:lang w:eastAsia="zh-CN"/>
        </w:rPr>
        <w:t>、</w:t>
      </w:r>
      <w:r>
        <w:rPr>
          <w:rFonts w:hint="eastAsia"/>
          <w:color w:val="000000"/>
          <w:sz w:val="24"/>
        </w:rPr>
        <w:t>GB/T50430-2017</w:t>
      </w:r>
      <w:r>
        <w:rPr>
          <w:rFonts w:hint="eastAsia"/>
          <w:color w:val="000000"/>
          <w:sz w:val="24"/>
          <w:lang w:val="en-US" w:eastAsia="zh-CN"/>
        </w:rPr>
        <w:t xml:space="preserve"> </w:t>
      </w:r>
      <w:r>
        <w:rPr>
          <w:rFonts w:ascii="宋体" w:hAnsi="宋体"/>
          <w:sz w:val="24"/>
        </w:rPr>
        <w:t xml:space="preserve"> </w:t>
      </w:r>
      <w:r>
        <w:rPr>
          <w:rFonts w:hint="eastAsia" w:ascii="宋体" w:hAnsi="宋体"/>
          <w:sz w:val="24"/>
          <w:lang w:val="en-US" w:eastAsia="zh-CN"/>
        </w:rPr>
        <w:tab/>
      </w:r>
      <w:r>
        <w:rPr>
          <w:rFonts w:hint="eastAsia" w:ascii="宋体" w:hAnsi="宋体"/>
          <w:sz w:val="24"/>
          <w:lang w:val="en-US" w:eastAsia="zh-CN"/>
        </w:rPr>
        <w:tab/>
      </w:r>
      <w:r>
        <w:rPr>
          <w:rFonts w:hint="eastAsia" w:ascii="宋体" w:hAnsi="宋体"/>
          <w:sz w:val="24"/>
        </w:rPr>
        <w:t>□初审 □再认证 □监审</w:t>
      </w:r>
    </w:p>
    <w:p w14:paraId="1ED2AC37">
      <w:pPr>
        <w:adjustRightInd w:val="0"/>
        <w:snapToGrid w:val="0"/>
        <w:spacing w:line="360" w:lineRule="auto"/>
        <w:ind w:left="0" w:leftChars="0" w:firstLine="218" w:firstLineChars="91"/>
        <w:rPr>
          <w:rFonts w:ascii="宋体" w:hAnsi="宋体"/>
          <w:sz w:val="24"/>
        </w:rPr>
      </w:pPr>
      <w:r>
        <w:rPr>
          <w:rFonts w:hint="eastAsia"/>
          <w:color w:val="000000"/>
          <w:sz w:val="24"/>
        </w:rPr>
        <w:t>□</w:t>
      </w:r>
      <w:r>
        <w:rPr>
          <w:rFonts w:hint="eastAsia"/>
          <w:color w:val="000000"/>
          <w:sz w:val="24"/>
          <w:lang w:val="en-US" w:eastAsia="zh-CN"/>
        </w:rPr>
        <w:t xml:space="preserve"> 环境管理体系（EMS） </w:t>
      </w:r>
      <w:r>
        <w:rPr>
          <w:rFonts w:hint="eastAsia"/>
          <w:color w:val="000000"/>
          <w:sz w:val="24"/>
        </w:rPr>
        <w:t>GB/T24001</w:t>
      </w:r>
      <w:r>
        <w:rPr>
          <w:color w:val="000000"/>
          <w:sz w:val="24"/>
        </w:rPr>
        <w:t>-201</w:t>
      </w:r>
      <w:r>
        <w:rPr>
          <w:rFonts w:hint="eastAsia"/>
          <w:color w:val="000000"/>
          <w:sz w:val="24"/>
          <w:lang w:val="en-US" w:eastAsia="zh-CN"/>
        </w:rPr>
        <w:t>6</w:t>
      </w:r>
      <w:r>
        <w:rPr>
          <w:rFonts w:hint="eastAsia"/>
          <w:color w:val="000000"/>
          <w:sz w:val="24"/>
        </w:rPr>
        <w:t>/ISO</w:t>
      </w:r>
      <w:r>
        <w:rPr>
          <w:rFonts w:hint="eastAsia"/>
          <w:color w:val="000000"/>
          <w:sz w:val="24"/>
          <w:lang w:val="en-US" w:eastAsia="zh-CN"/>
        </w:rPr>
        <w:t>1400</w:t>
      </w:r>
      <w:r>
        <w:rPr>
          <w:rFonts w:hint="eastAsia"/>
          <w:color w:val="000000"/>
          <w:sz w:val="24"/>
        </w:rPr>
        <w:t>1:201</w:t>
      </w:r>
      <w:r>
        <w:rPr>
          <w:rFonts w:hint="eastAsia"/>
          <w:color w:val="000000"/>
          <w:sz w:val="24"/>
          <w:lang w:val="en-US" w:eastAsia="zh-CN"/>
        </w:rPr>
        <w:t xml:space="preserve">5   </w:t>
      </w:r>
      <w:r>
        <w:rPr>
          <w:rFonts w:ascii="宋体" w:hAnsi="宋体"/>
          <w:sz w:val="24"/>
        </w:rPr>
        <w:t xml:space="preserve"> </w:t>
      </w:r>
      <w:r>
        <w:rPr>
          <w:rFonts w:hint="eastAsia" w:ascii="宋体" w:hAnsi="宋体"/>
          <w:sz w:val="24"/>
        </w:rPr>
        <w:t>□初审 □再认证 □监审</w:t>
      </w:r>
    </w:p>
    <w:p w14:paraId="553164C7">
      <w:pPr>
        <w:adjustRightInd w:val="0"/>
        <w:snapToGrid w:val="0"/>
        <w:spacing w:line="360" w:lineRule="auto"/>
        <w:ind w:left="0" w:leftChars="0" w:firstLine="218" w:firstLineChars="91"/>
        <w:rPr>
          <w:rFonts w:hint="eastAsia"/>
          <w:color w:val="000000"/>
          <w:sz w:val="24"/>
          <w:lang w:val="en-US" w:eastAsia="zh-CN"/>
        </w:rPr>
      </w:pPr>
      <w:r>
        <w:rPr>
          <w:rFonts w:hint="eastAsia"/>
          <w:color w:val="000000"/>
          <w:sz w:val="24"/>
        </w:rPr>
        <w:t>□</w:t>
      </w:r>
      <w:r>
        <w:rPr>
          <w:rFonts w:hint="eastAsia"/>
          <w:color w:val="000000"/>
          <w:sz w:val="24"/>
          <w:lang w:val="en-US" w:eastAsia="zh-CN"/>
        </w:rPr>
        <w:t xml:space="preserve"> 职业健康安全管理体系（OHSMS）</w:t>
      </w:r>
      <w:r>
        <w:rPr>
          <w:rFonts w:hint="eastAsia"/>
          <w:color w:val="000000"/>
          <w:sz w:val="24"/>
        </w:rPr>
        <w:t xml:space="preserve"> GB/T45001-2020/</w:t>
      </w:r>
      <w:r>
        <w:rPr>
          <w:color w:val="000000"/>
          <w:sz w:val="24"/>
        </w:rPr>
        <w:t>ISO45001</w:t>
      </w:r>
      <w:r>
        <w:rPr>
          <w:rFonts w:hint="eastAsia"/>
          <w:color w:val="000000"/>
          <w:sz w:val="24"/>
        </w:rPr>
        <w:t>:2018</w:t>
      </w:r>
      <w:r>
        <w:rPr>
          <w:rFonts w:hint="eastAsia"/>
          <w:color w:val="000000"/>
          <w:sz w:val="24"/>
          <w:lang w:val="en-US" w:eastAsia="zh-CN"/>
        </w:rPr>
        <w:t xml:space="preserve"> </w:t>
      </w:r>
    </w:p>
    <w:p w14:paraId="08E7935A">
      <w:pPr>
        <w:adjustRightInd w:val="0"/>
        <w:snapToGrid w:val="0"/>
        <w:spacing w:line="360" w:lineRule="auto"/>
        <w:ind w:left="420" w:leftChars="0" w:firstLine="420" w:firstLineChars="0"/>
        <w:rPr>
          <w:rFonts w:ascii="宋体" w:hAnsi="宋体"/>
          <w:sz w:val="24"/>
        </w:rPr>
      </w:pPr>
      <w:r>
        <w:rPr>
          <w:rFonts w:hint="eastAsia" w:ascii="宋体" w:hAnsi="宋体"/>
          <w:sz w:val="24"/>
        </w:rPr>
        <w:t>□初审 □再认证 □监审</w:t>
      </w:r>
    </w:p>
    <w:p w14:paraId="73C29A41">
      <w:pPr>
        <w:adjustRightInd w:val="0"/>
        <w:snapToGrid w:val="0"/>
        <w:spacing w:line="360" w:lineRule="auto"/>
        <w:ind w:left="0" w:leftChars="0" w:firstLine="218" w:firstLineChars="91"/>
        <w:rPr>
          <w:rFonts w:ascii="宋体" w:hAnsi="宋体"/>
          <w:sz w:val="24"/>
        </w:rPr>
      </w:pPr>
      <w:r>
        <w:rPr>
          <w:rFonts w:hint="eastAsia"/>
          <w:color w:val="000000"/>
          <w:sz w:val="24"/>
        </w:rPr>
        <w:t>□</w:t>
      </w:r>
      <w:r>
        <w:rPr>
          <w:rFonts w:hint="eastAsia"/>
          <w:color w:val="000000"/>
          <w:sz w:val="24"/>
          <w:lang w:val="en-US" w:eastAsia="zh-CN"/>
        </w:rPr>
        <w:t xml:space="preserve"> 能源管理体系（EnMS） </w:t>
      </w:r>
      <w:r>
        <w:rPr>
          <w:rFonts w:hint="eastAsia"/>
          <w:color w:val="000000"/>
          <w:sz w:val="24"/>
        </w:rPr>
        <w:t>GB/T23331-2020/ISO50001:2018</w:t>
      </w:r>
      <w:r>
        <w:rPr>
          <w:rFonts w:ascii="宋体" w:hAnsi="宋体"/>
          <w:sz w:val="24"/>
        </w:rPr>
        <w:t xml:space="preserve"> </w:t>
      </w:r>
      <w:r>
        <w:rPr>
          <w:rFonts w:hint="eastAsia" w:ascii="宋体" w:hAnsi="宋体"/>
          <w:sz w:val="24"/>
        </w:rPr>
        <w:t>□初审 □再认证 □监审</w:t>
      </w:r>
    </w:p>
    <w:p w14:paraId="1DCD0BAF">
      <w:pPr>
        <w:adjustRightInd w:val="0"/>
        <w:snapToGrid w:val="0"/>
        <w:spacing w:line="360" w:lineRule="auto"/>
        <w:ind w:left="0" w:leftChars="0" w:firstLine="218" w:firstLineChars="91"/>
        <w:rPr>
          <w:rFonts w:ascii="宋体" w:hAnsi="宋体"/>
          <w:sz w:val="24"/>
        </w:rPr>
      </w:pPr>
      <w:r>
        <w:rPr>
          <w:rFonts w:hint="eastAsia"/>
          <w:color w:val="000000"/>
          <w:sz w:val="24"/>
          <w:lang w:eastAsia="zh-CN"/>
        </w:rPr>
        <w:t>□</w:t>
      </w:r>
      <w:r>
        <w:rPr>
          <w:rFonts w:hint="eastAsia"/>
          <w:color w:val="000000"/>
          <w:sz w:val="24"/>
        </w:rPr>
        <w:t xml:space="preserve"> </w:t>
      </w:r>
      <w:r>
        <w:rPr>
          <w:rFonts w:hint="eastAsia"/>
          <w:color w:val="000000"/>
          <w:sz w:val="24"/>
          <w:lang w:val="en-US" w:eastAsia="zh-CN"/>
        </w:rPr>
        <w:t>测量</w:t>
      </w:r>
      <w:r>
        <w:rPr>
          <w:rFonts w:hint="eastAsia"/>
          <w:color w:val="000000"/>
          <w:sz w:val="24"/>
        </w:rPr>
        <w:t>管理体系</w:t>
      </w:r>
      <w:r>
        <w:rPr>
          <w:rFonts w:hint="eastAsia"/>
          <w:color w:val="000000"/>
          <w:sz w:val="24"/>
          <w:lang w:val="en-US" w:eastAsia="zh-CN"/>
        </w:rPr>
        <w:t xml:space="preserve">（MMS） </w:t>
      </w:r>
      <w:r>
        <w:rPr>
          <w:rFonts w:hint="eastAsia" w:ascii="Times New Roman" w:hAnsi="Times New Roman" w:eastAsia="宋体" w:cs="Times New Roman"/>
          <w:color w:val="000000"/>
          <w:kern w:val="2"/>
          <w:sz w:val="24"/>
          <w:szCs w:val="24"/>
        </w:rPr>
        <w:t>GB/T 19022-20</w:t>
      </w:r>
      <w:r>
        <w:rPr>
          <w:rFonts w:hint="eastAsia" w:cs="Times New Roman"/>
          <w:color w:val="000000"/>
          <w:kern w:val="2"/>
          <w:sz w:val="24"/>
          <w:szCs w:val="24"/>
          <w:lang w:val="en-US" w:eastAsia="zh-CN"/>
        </w:rPr>
        <w:t>03</w:t>
      </w:r>
      <w:r>
        <w:rPr>
          <w:rFonts w:hint="eastAsia" w:ascii="Times New Roman" w:hAnsi="Times New Roman" w:eastAsia="宋体" w:cs="Times New Roman"/>
          <w:color w:val="000000"/>
          <w:kern w:val="2"/>
          <w:sz w:val="24"/>
          <w:szCs w:val="24"/>
        </w:rPr>
        <w:t xml:space="preserve"> / ISO 10012:2017</w:t>
      </w:r>
      <w:r>
        <w:rPr>
          <w:rFonts w:ascii="宋体" w:hAnsi="宋体"/>
          <w:sz w:val="24"/>
        </w:rPr>
        <w:t xml:space="preserve"> </w:t>
      </w:r>
      <w:r>
        <w:rPr>
          <w:rFonts w:hint="eastAsia" w:ascii="宋体" w:hAnsi="宋体"/>
          <w:sz w:val="24"/>
        </w:rPr>
        <w:t>□初审 □再认证 □监审</w:t>
      </w:r>
    </w:p>
    <w:p w14:paraId="7BBFEDAF">
      <w:pPr>
        <w:adjustRightInd w:val="0"/>
        <w:snapToGrid w:val="0"/>
        <w:spacing w:line="360" w:lineRule="auto"/>
        <w:ind w:left="0" w:leftChars="0" w:firstLine="218" w:firstLineChars="91"/>
        <w:rPr>
          <w:rFonts w:hint="eastAsia" w:ascii="宋体" w:hAnsi="宋体"/>
          <w:sz w:val="24"/>
        </w:rPr>
      </w:pPr>
      <w:r>
        <w:rPr>
          <w:rFonts w:hint="eastAsia"/>
          <w:color w:val="000000"/>
          <w:sz w:val="24"/>
        </w:rPr>
        <w:t>□ 合规管理体系</w:t>
      </w:r>
      <w:r>
        <w:rPr>
          <w:rFonts w:hint="eastAsia"/>
          <w:color w:val="000000"/>
          <w:sz w:val="24"/>
          <w:lang w:val="en-US" w:eastAsia="zh-CN"/>
        </w:rPr>
        <w:t xml:space="preserve">（CM）  </w:t>
      </w:r>
      <w:r>
        <w:rPr>
          <w:rFonts w:hint="eastAsia" w:ascii="Times New Roman" w:hAnsi="Times New Roman" w:eastAsia="宋体" w:cs="Times New Roman"/>
          <w:color w:val="000000"/>
          <w:sz w:val="24"/>
          <w:szCs w:val="24"/>
        </w:rPr>
        <w:t>GB/T</w:t>
      </w:r>
      <w:r>
        <w:rPr>
          <w:rFonts w:hint="eastAsia" w:cs="Times New Roman"/>
          <w:color w:val="000000"/>
          <w:sz w:val="24"/>
          <w:szCs w:val="24"/>
          <w:lang w:val="en-US" w:eastAsia="zh-CN"/>
        </w:rPr>
        <w:t xml:space="preserve"> </w:t>
      </w:r>
      <w:r>
        <w:rPr>
          <w:rFonts w:hint="eastAsia" w:ascii="Times New Roman" w:hAnsi="Times New Roman" w:eastAsia="宋体" w:cs="Times New Roman"/>
          <w:color w:val="000000"/>
          <w:sz w:val="24"/>
          <w:szCs w:val="24"/>
        </w:rPr>
        <w:t>35770-2022/ISO</w:t>
      </w:r>
      <w:r>
        <w:rPr>
          <w:rFonts w:hint="eastAsia" w:cs="Times New Roman"/>
          <w:color w:val="000000"/>
          <w:sz w:val="24"/>
          <w:szCs w:val="24"/>
          <w:lang w:val="en-US" w:eastAsia="zh-CN"/>
        </w:rPr>
        <w:t xml:space="preserve"> </w:t>
      </w:r>
      <w:r>
        <w:rPr>
          <w:rFonts w:hint="eastAsia" w:ascii="Times New Roman" w:hAnsi="Times New Roman" w:eastAsia="宋体" w:cs="Times New Roman"/>
          <w:color w:val="000000"/>
          <w:sz w:val="24"/>
          <w:szCs w:val="24"/>
        </w:rPr>
        <w:t>37301:2021</w:t>
      </w:r>
      <w:r>
        <w:rPr>
          <w:rFonts w:ascii="宋体" w:hAnsi="宋体"/>
          <w:sz w:val="24"/>
        </w:rPr>
        <w:t xml:space="preserve"> </w:t>
      </w:r>
      <w:r>
        <w:rPr>
          <w:rFonts w:hint="eastAsia" w:ascii="宋体" w:hAnsi="宋体"/>
          <w:sz w:val="24"/>
        </w:rPr>
        <w:t>□初审 □再认证 □监审</w:t>
      </w:r>
    </w:p>
    <w:p w14:paraId="7A224B0B">
      <w:pPr>
        <w:adjustRightInd w:val="0"/>
        <w:snapToGrid w:val="0"/>
        <w:spacing w:line="360" w:lineRule="auto"/>
        <w:ind w:left="0" w:leftChars="0" w:firstLine="218" w:firstLineChars="91"/>
        <w:rPr>
          <w:rFonts w:hint="eastAsia" w:ascii="宋体" w:hAnsi="宋体"/>
          <w:sz w:val="24"/>
          <w:lang w:val="en-US" w:eastAsia="zh-CN"/>
        </w:rPr>
      </w:pPr>
      <w:r>
        <w:rPr>
          <w:rFonts w:hint="eastAsia" w:ascii="宋体" w:hAnsi="宋体"/>
          <w:sz w:val="24"/>
          <w:lang w:val="en-US" w:eastAsia="zh-CN"/>
        </w:rPr>
        <w:t>□ 反贿赂管理体系（Ab） ISO 37001：2025   □初审 □再认证 □监审</w:t>
      </w:r>
    </w:p>
    <w:p w14:paraId="3E55EE50">
      <w:pPr>
        <w:adjustRightInd w:val="0"/>
        <w:snapToGrid w:val="0"/>
        <w:spacing w:line="360" w:lineRule="auto"/>
        <w:ind w:left="0" w:leftChars="0" w:firstLine="218" w:firstLineChars="91"/>
        <w:rPr>
          <w:rFonts w:hint="eastAsia" w:ascii="Times New Roman" w:hAnsi="Times New Roman" w:eastAsia="宋体" w:cs="Times New Roman"/>
          <w:color w:val="000000"/>
          <w:sz w:val="24"/>
          <w:szCs w:val="24"/>
        </w:rPr>
      </w:pPr>
      <w:r>
        <w:rPr>
          <w:rFonts w:hint="eastAsia"/>
          <w:color w:val="000000"/>
          <w:sz w:val="24"/>
        </w:rPr>
        <w:t>□</w:t>
      </w:r>
      <w:r>
        <w:rPr>
          <w:rFonts w:hint="eastAsia"/>
          <w:color w:val="000000"/>
          <w:sz w:val="24"/>
          <w:lang w:val="en-US" w:eastAsia="zh-CN"/>
        </w:rPr>
        <w:t xml:space="preserve"> </w:t>
      </w:r>
      <w:r>
        <w:rPr>
          <w:rFonts w:hint="eastAsia" w:ascii="Times New Roman" w:hAnsi="Times New Roman" w:eastAsia="宋体" w:cs="Times New Roman"/>
          <w:color w:val="000000"/>
          <w:sz w:val="24"/>
          <w:szCs w:val="24"/>
        </w:rPr>
        <w:t>信息安全管理体系</w:t>
      </w:r>
      <w:r>
        <w:rPr>
          <w:rFonts w:hint="eastAsia" w:cs="Times New Roman"/>
          <w:color w:val="000000"/>
          <w:sz w:val="24"/>
          <w:szCs w:val="24"/>
          <w:lang w:eastAsia="zh-CN"/>
        </w:rPr>
        <w:t>（</w:t>
      </w:r>
      <w:r>
        <w:rPr>
          <w:rFonts w:hint="eastAsia" w:cs="Times New Roman"/>
          <w:color w:val="000000"/>
          <w:sz w:val="24"/>
          <w:szCs w:val="24"/>
          <w:lang w:val="en-US" w:eastAsia="zh-CN"/>
        </w:rPr>
        <w:t>ISMS</w:t>
      </w:r>
      <w:r>
        <w:rPr>
          <w:rFonts w:hint="eastAsia" w:cs="Times New Roman"/>
          <w:color w:val="000000"/>
          <w:sz w:val="24"/>
          <w:szCs w:val="24"/>
          <w:lang w:eastAsia="zh-CN"/>
        </w:rPr>
        <w:t>）</w:t>
      </w:r>
      <w:r>
        <w:rPr>
          <w:rFonts w:hint="eastAsia" w:cs="Times New Roman"/>
          <w:color w:val="000000"/>
          <w:sz w:val="24"/>
          <w:szCs w:val="24"/>
          <w:lang w:val="en-US" w:eastAsia="zh-CN"/>
        </w:rPr>
        <w:t xml:space="preserve"> GB/T 22080-2025/ </w:t>
      </w:r>
      <w:r>
        <w:rPr>
          <w:rFonts w:hint="eastAsia" w:ascii="Times New Roman" w:hAnsi="Times New Roman" w:eastAsia="宋体" w:cs="Times New Roman"/>
          <w:color w:val="000000"/>
          <w:sz w:val="24"/>
          <w:szCs w:val="24"/>
        </w:rPr>
        <w:t>ISO/IEC</w:t>
      </w:r>
      <w:r>
        <w:rPr>
          <w:rFonts w:hint="eastAsia" w:cs="Times New Roman"/>
          <w:color w:val="000000"/>
          <w:sz w:val="24"/>
          <w:szCs w:val="24"/>
          <w:lang w:val="en-US" w:eastAsia="zh-CN"/>
        </w:rPr>
        <w:t xml:space="preserve"> </w:t>
      </w:r>
      <w:r>
        <w:rPr>
          <w:rFonts w:hint="eastAsia" w:ascii="Times New Roman" w:hAnsi="Times New Roman" w:eastAsia="宋体" w:cs="Times New Roman"/>
          <w:color w:val="000000"/>
          <w:sz w:val="24"/>
          <w:szCs w:val="24"/>
        </w:rPr>
        <w:t>27001:2022</w:t>
      </w:r>
    </w:p>
    <w:p w14:paraId="240527F9">
      <w:pPr>
        <w:adjustRightInd w:val="0"/>
        <w:snapToGrid w:val="0"/>
        <w:spacing w:line="360" w:lineRule="auto"/>
        <w:ind w:firstLine="6720" w:firstLineChars="2800"/>
        <w:rPr>
          <w:rFonts w:ascii="宋体" w:hAnsi="宋体"/>
          <w:sz w:val="24"/>
        </w:rPr>
      </w:pPr>
      <w:r>
        <w:rPr>
          <w:rFonts w:hint="eastAsia" w:ascii="宋体" w:hAnsi="宋体"/>
          <w:sz w:val="24"/>
        </w:rPr>
        <w:t>□初审 □再认证 □监审</w:t>
      </w:r>
    </w:p>
    <w:p w14:paraId="0A8DCE8C">
      <w:pPr>
        <w:adjustRightInd w:val="0"/>
        <w:snapToGrid w:val="0"/>
        <w:spacing w:line="360" w:lineRule="auto"/>
        <w:ind w:left="0" w:leftChars="0" w:firstLine="218" w:firstLineChars="91"/>
        <w:rPr>
          <w:rFonts w:ascii="宋体" w:hAnsi="宋体"/>
          <w:sz w:val="24"/>
        </w:rPr>
      </w:pPr>
      <w:r>
        <w:rPr>
          <w:rFonts w:hint="eastAsia"/>
          <w:color w:val="000000"/>
          <w:sz w:val="24"/>
        </w:rPr>
        <w:t>□</w:t>
      </w:r>
      <w:r>
        <w:rPr>
          <w:rFonts w:hint="eastAsia"/>
          <w:color w:val="000000"/>
          <w:sz w:val="24"/>
          <w:lang w:val="en-US" w:eastAsia="zh-CN"/>
        </w:rPr>
        <w:t xml:space="preserve"> HSE管理体系 </w:t>
      </w:r>
      <w:r>
        <w:rPr>
          <w:rFonts w:hint="eastAsia"/>
          <w:color w:val="000000"/>
          <w:sz w:val="24"/>
        </w:rPr>
        <w:t xml:space="preserve">□ </w:t>
      </w:r>
      <w:r>
        <w:rPr>
          <w:color w:val="000000"/>
          <w:sz w:val="24"/>
        </w:rPr>
        <w:t>Q/SY08002.1-20</w:t>
      </w:r>
      <w:r>
        <w:rPr>
          <w:rFonts w:hint="eastAsia"/>
          <w:color w:val="000000"/>
          <w:sz w:val="24"/>
          <w:lang w:val="en-US" w:eastAsia="zh-CN"/>
        </w:rPr>
        <w:t>22</w:t>
      </w:r>
      <w:r>
        <w:rPr>
          <w:rFonts w:hint="eastAsia"/>
          <w:color w:val="000000"/>
          <w:sz w:val="24"/>
        </w:rPr>
        <w:t xml:space="preserve"> □ SY/T 6276-2014</w:t>
      </w:r>
      <w:r>
        <w:rPr>
          <w:rFonts w:hint="eastAsia"/>
          <w:color w:val="000000"/>
          <w:sz w:val="24"/>
          <w:lang w:val="en-US" w:eastAsia="zh-CN"/>
        </w:rPr>
        <w:t xml:space="preserve"> </w:t>
      </w:r>
      <w:r>
        <w:rPr>
          <w:rFonts w:ascii="宋体" w:hAnsi="宋体"/>
          <w:sz w:val="24"/>
        </w:rPr>
        <w:t xml:space="preserve"> </w:t>
      </w:r>
      <w:r>
        <w:rPr>
          <w:rFonts w:hint="eastAsia" w:ascii="宋体" w:hAnsi="宋体"/>
          <w:sz w:val="24"/>
        </w:rPr>
        <w:t>□初审 □再认证 □监审</w:t>
      </w:r>
    </w:p>
    <w:p w14:paraId="5143CACD">
      <w:pPr>
        <w:adjustRightInd w:val="0"/>
        <w:snapToGrid w:val="0"/>
        <w:spacing w:line="360" w:lineRule="auto"/>
        <w:ind w:left="0" w:leftChars="0" w:firstLine="218" w:firstLineChars="91"/>
        <w:rPr>
          <w:rFonts w:ascii="宋体" w:hAnsi="宋体"/>
          <w:sz w:val="24"/>
        </w:rPr>
      </w:pPr>
      <w:r>
        <w:rPr>
          <w:rFonts w:hint="eastAsia"/>
          <w:color w:val="000000"/>
          <w:sz w:val="24"/>
          <w:lang w:eastAsia="zh-CN"/>
        </w:rPr>
        <w:t>□</w:t>
      </w:r>
      <w:r>
        <w:rPr>
          <w:rFonts w:hint="eastAsia"/>
          <w:color w:val="000000"/>
          <w:sz w:val="24"/>
        </w:rPr>
        <w:t xml:space="preserve"> 中石化HSE</w:t>
      </w:r>
      <w:r>
        <w:rPr>
          <w:rFonts w:hint="eastAsia"/>
          <w:color w:val="000000"/>
          <w:sz w:val="24"/>
          <w:lang w:val="en-US" w:eastAsia="zh-CN"/>
        </w:rPr>
        <w:t xml:space="preserve">管理手册  </w:t>
      </w:r>
      <w:r>
        <w:rPr>
          <w:rFonts w:ascii="宋体" w:hAnsi="宋体"/>
          <w:sz w:val="24"/>
        </w:rPr>
        <w:t xml:space="preserve"> </w:t>
      </w:r>
      <w:r>
        <w:rPr>
          <w:rFonts w:hint="eastAsia" w:ascii="宋体" w:hAnsi="宋体"/>
          <w:sz w:val="24"/>
        </w:rPr>
        <w:t>□初</w:t>
      </w:r>
      <w:r>
        <w:rPr>
          <w:rFonts w:hint="eastAsia" w:ascii="宋体" w:hAnsi="宋体"/>
          <w:sz w:val="24"/>
          <w:lang w:val="en-US" w:eastAsia="zh-CN"/>
        </w:rPr>
        <w:t>评价</w:t>
      </w:r>
      <w:r>
        <w:rPr>
          <w:rFonts w:hint="eastAsia" w:ascii="宋体" w:hAnsi="宋体"/>
          <w:sz w:val="24"/>
        </w:rPr>
        <w:t xml:space="preserve"> □再</w:t>
      </w:r>
      <w:r>
        <w:rPr>
          <w:rFonts w:hint="eastAsia" w:ascii="宋体" w:hAnsi="宋体"/>
          <w:sz w:val="24"/>
          <w:lang w:val="en-US" w:eastAsia="zh-CN"/>
        </w:rPr>
        <w:t>评价</w:t>
      </w:r>
      <w:r>
        <w:rPr>
          <w:rFonts w:hint="eastAsia" w:ascii="宋体" w:hAnsi="宋体"/>
          <w:sz w:val="24"/>
        </w:rPr>
        <w:t xml:space="preserve"> □监审</w:t>
      </w:r>
    </w:p>
    <w:p w14:paraId="7C576FCA">
      <w:pPr>
        <w:adjustRightInd w:val="0"/>
        <w:snapToGrid w:val="0"/>
        <w:spacing w:line="360" w:lineRule="auto"/>
        <w:ind w:left="0" w:leftChars="0" w:firstLine="218" w:firstLineChars="91"/>
        <w:rPr>
          <w:rFonts w:ascii="宋体" w:hAnsi="宋体"/>
          <w:sz w:val="24"/>
        </w:rPr>
      </w:pPr>
      <w:r>
        <w:rPr>
          <w:rFonts w:hint="eastAsia"/>
          <w:color w:val="000000"/>
          <w:sz w:val="24"/>
        </w:rPr>
        <w:t>□ 社会责任管理体系</w:t>
      </w:r>
      <w:r>
        <w:rPr>
          <w:rFonts w:hint="eastAsia"/>
          <w:color w:val="000000"/>
          <w:sz w:val="24"/>
          <w:lang w:eastAsia="zh-CN"/>
        </w:rPr>
        <w:t>（</w:t>
      </w:r>
      <w:r>
        <w:rPr>
          <w:rFonts w:hint="eastAsia"/>
          <w:color w:val="000000"/>
          <w:sz w:val="24"/>
          <w:lang w:val="en-US" w:eastAsia="zh-CN"/>
        </w:rPr>
        <w:t>SA</w:t>
      </w:r>
      <w:r>
        <w:rPr>
          <w:rFonts w:hint="eastAsia"/>
          <w:color w:val="000000"/>
          <w:sz w:val="24"/>
          <w:lang w:eastAsia="zh-CN"/>
        </w:rPr>
        <w:t>）</w:t>
      </w:r>
      <w:r>
        <w:rPr>
          <w:rFonts w:hint="eastAsia"/>
          <w:color w:val="000000"/>
          <w:sz w:val="24"/>
        </w:rPr>
        <w:t>GB/T39604-2020</w:t>
      </w:r>
      <w:r>
        <w:rPr>
          <w:color w:val="000000"/>
          <w:sz w:val="24"/>
        </w:rPr>
        <w:t xml:space="preserve"> </w:t>
      </w:r>
      <w:r>
        <w:rPr>
          <w:rFonts w:hint="eastAsia"/>
          <w:color w:val="000000"/>
          <w:sz w:val="24"/>
          <w:lang w:val="en-US" w:eastAsia="zh-CN"/>
        </w:rPr>
        <w:t xml:space="preserve">  </w:t>
      </w:r>
      <w:r>
        <w:rPr>
          <w:rFonts w:ascii="宋体" w:hAnsi="宋体"/>
          <w:sz w:val="24"/>
        </w:rPr>
        <w:t xml:space="preserve"> </w:t>
      </w:r>
      <w:r>
        <w:rPr>
          <w:rFonts w:hint="eastAsia" w:ascii="宋体" w:hAnsi="宋体"/>
          <w:sz w:val="24"/>
        </w:rPr>
        <w:t>□初审 □再认证 □监审</w:t>
      </w:r>
    </w:p>
    <w:p w14:paraId="096F827A">
      <w:pPr>
        <w:adjustRightInd w:val="0"/>
        <w:snapToGrid w:val="0"/>
        <w:spacing w:line="360" w:lineRule="auto"/>
        <w:ind w:left="0" w:leftChars="0" w:firstLine="218" w:firstLineChars="91"/>
        <w:rPr>
          <w:rFonts w:ascii="宋体" w:hAnsi="宋体"/>
          <w:sz w:val="24"/>
        </w:rPr>
      </w:pPr>
      <w:r>
        <w:rPr>
          <w:rFonts w:hint="eastAsia"/>
          <w:color w:val="000000"/>
          <w:sz w:val="24"/>
        </w:rPr>
        <w:t>□ 供应链安全管理体系</w:t>
      </w:r>
      <w:r>
        <w:rPr>
          <w:rFonts w:hint="eastAsia"/>
          <w:color w:val="000000"/>
          <w:sz w:val="24"/>
          <w:lang w:eastAsia="zh-CN"/>
        </w:rPr>
        <w:t>（</w:t>
      </w:r>
      <w:r>
        <w:rPr>
          <w:rFonts w:hint="eastAsia"/>
          <w:color w:val="000000"/>
          <w:sz w:val="24"/>
          <w:lang w:val="en-US" w:eastAsia="zh-CN"/>
        </w:rPr>
        <w:t>SCS</w:t>
      </w:r>
      <w:r>
        <w:rPr>
          <w:rFonts w:hint="eastAsia"/>
          <w:color w:val="000000"/>
          <w:sz w:val="24"/>
          <w:lang w:eastAsia="zh-CN"/>
        </w:rPr>
        <w:t>）</w:t>
      </w:r>
      <w:r>
        <w:rPr>
          <w:rFonts w:hint="eastAsia"/>
          <w:color w:val="000000"/>
          <w:sz w:val="24"/>
          <w:lang w:val="en-US" w:eastAsia="zh-CN"/>
        </w:rPr>
        <w:t xml:space="preserve"> </w:t>
      </w:r>
      <w:r>
        <w:rPr>
          <w:rFonts w:hint="eastAsia"/>
          <w:color w:val="000000"/>
          <w:sz w:val="24"/>
        </w:rPr>
        <w:t>ISO28000</w:t>
      </w:r>
      <w:r>
        <w:rPr>
          <w:rFonts w:hint="eastAsia"/>
          <w:color w:val="000000"/>
          <w:sz w:val="24"/>
          <w:lang w:eastAsia="zh-CN"/>
        </w:rPr>
        <w:t>:</w:t>
      </w:r>
      <w:r>
        <w:rPr>
          <w:rFonts w:hint="eastAsia"/>
          <w:color w:val="000000"/>
          <w:sz w:val="24"/>
        </w:rPr>
        <w:t>20</w:t>
      </w:r>
      <w:r>
        <w:rPr>
          <w:rFonts w:hint="eastAsia"/>
          <w:color w:val="000000"/>
          <w:sz w:val="24"/>
          <w:lang w:val="en-US" w:eastAsia="zh-CN"/>
        </w:rPr>
        <w:t>22</w:t>
      </w:r>
      <w:r>
        <w:rPr>
          <w:rFonts w:ascii="宋体" w:hAnsi="宋体"/>
          <w:sz w:val="24"/>
        </w:rPr>
        <w:t xml:space="preserve"> </w:t>
      </w:r>
      <w:r>
        <w:rPr>
          <w:rFonts w:hint="eastAsia" w:ascii="宋体" w:hAnsi="宋体"/>
          <w:sz w:val="24"/>
        </w:rPr>
        <w:t>□初审 □再认证 □监审</w:t>
      </w:r>
    </w:p>
    <w:p w14:paraId="4F6501A9">
      <w:pPr>
        <w:adjustRightInd w:val="0"/>
        <w:snapToGrid w:val="0"/>
        <w:spacing w:line="360" w:lineRule="auto"/>
        <w:ind w:left="0" w:leftChars="0" w:firstLine="218" w:firstLineChars="91"/>
        <w:rPr>
          <w:rFonts w:ascii="宋体" w:hAnsi="宋体"/>
          <w:sz w:val="24"/>
        </w:rPr>
      </w:pPr>
      <w:r>
        <w:rPr>
          <w:rFonts w:hint="eastAsia"/>
          <w:color w:val="000000"/>
          <w:sz w:val="24"/>
        </w:rPr>
        <w:t xml:space="preserve">□ </w:t>
      </w:r>
      <w:r>
        <w:rPr>
          <w:rFonts w:hint="eastAsia" w:cs="Times New Roman"/>
          <w:color w:val="000000"/>
          <w:kern w:val="2"/>
          <w:sz w:val="24"/>
          <w:szCs w:val="24"/>
          <w:lang w:val="en-US" w:eastAsia="zh-CN"/>
        </w:rPr>
        <w:t>诚信管理体系（EI）</w:t>
      </w:r>
      <w:r>
        <w:rPr>
          <w:rFonts w:hint="eastAsia" w:ascii="Times New Roman" w:hAnsi="Times New Roman" w:eastAsia="宋体" w:cs="Times New Roman"/>
          <w:color w:val="000000"/>
          <w:kern w:val="2"/>
          <w:sz w:val="24"/>
          <w:szCs w:val="24"/>
          <w:lang w:val="en-US" w:eastAsia="zh-CN" w:bidi="ar"/>
        </w:rPr>
        <w:t>GB/T 31950—2023</w:t>
      </w:r>
      <w:r>
        <w:rPr>
          <w:rFonts w:hint="eastAsia" w:cs="Times New Roman"/>
          <w:color w:val="000000"/>
          <w:kern w:val="2"/>
          <w:sz w:val="24"/>
          <w:szCs w:val="24"/>
          <w:lang w:val="en-US" w:eastAsia="zh-CN" w:bidi="ar"/>
        </w:rPr>
        <w:t xml:space="preserve"> </w:t>
      </w:r>
      <w:r>
        <w:rPr>
          <w:rFonts w:ascii="宋体" w:hAnsi="宋体"/>
          <w:sz w:val="24"/>
        </w:rPr>
        <w:t xml:space="preserve"> </w:t>
      </w:r>
      <w:r>
        <w:rPr>
          <w:rFonts w:hint="eastAsia" w:ascii="宋体" w:hAnsi="宋体"/>
          <w:sz w:val="24"/>
        </w:rPr>
        <w:t>□初审 □再认证 □监审</w:t>
      </w:r>
    </w:p>
    <w:p w14:paraId="63E5917D">
      <w:pPr>
        <w:adjustRightInd w:val="0"/>
        <w:snapToGrid w:val="0"/>
        <w:spacing w:line="360" w:lineRule="auto"/>
        <w:ind w:left="0" w:leftChars="0" w:firstLine="218" w:firstLineChars="91"/>
        <w:rPr>
          <w:rFonts w:ascii="宋体" w:hAnsi="宋体"/>
          <w:sz w:val="24"/>
        </w:rPr>
      </w:pPr>
      <w:r>
        <w:rPr>
          <w:rFonts w:hint="eastAsia"/>
          <w:color w:val="000000"/>
          <w:sz w:val="24"/>
        </w:rPr>
        <w:t>□</w:t>
      </w:r>
      <w:r>
        <w:rPr>
          <w:rFonts w:hint="eastAsia"/>
          <w:color w:val="000000"/>
          <w:sz w:val="24"/>
          <w:lang w:val="en-US" w:eastAsia="zh-CN"/>
        </w:rPr>
        <w:t xml:space="preserve"> </w:t>
      </w:r>
      <w:r>
        <w:rPr>
          <w:rFonts w:hint="eastAsia"/>
          <w:color w:val="000000"/>
          <w:sz w:val="24"/>
        </w:rPr>
        <w:t>武器装备质量管理体系</w:t>
      </w:r>
      <w:r>
        <w:rPr>
          <w:rFonts w:hint="eastAsia"/>
          <w:color w:val="000000"/>
          <w:sz w:val="24"/>
          <w:lang w:eastAsia="zh-CN"/>
        </w:rPr>
        <w:t>（</w:t>
      </w:r>
      <w:r>
        <w:rPr>
          <w:rFonts w:hint="eastAsia"/>
          <w:color w:val="000000"/>
          <w:sz w:val="24"/>
          <w:lang w:val="en-US" w:eastAsia="zh-CN"/>
        </w:rPr>
        <w:t>QJ</w:t>
      </w:r>
      <w:r>
        <w:rPr>
          <w:rFonts w:hint="eastAsia"/>
          <w:color w:val="000000"/>
          <w:sz w:val="24"/>
          <w:lang w:eastAsia="zh-CN"/>
        </w:rPr>
        <w:t>）</w:t>
      </w:r>
      <w:r>
        <w:rPr>
          <w:rFonts w:hint="eastAsia"/>
          <w:color w:val="000000"/>
          <w:sz w:val="24"/>
        </w:rPr>
        <w:t>GJB9001C-2017</w:t>
      </w:r>
      <w:r>
        <w:rPr>
          <w:rFonts w:hint="eastAsia"/>
          <w:color w:val="000000"/>
          <w:sz w:val="24"/>
          <w:lang w:val="en-US" w:eastAsia="zh-CN"/>
        </w:rPr>
        <w:t xml:space="preserve"> </w:t>
      </w:r>
      <w:r>
        <w:rPr>
          <w:rFonts w:ascii="宋体" w:hAnsi="宋体"/>
          <w:sz w:val="24"/>
        </w:rPr>
        <w:t xml:space="preserve"> </w:t>
      </w:r>
      <w:r>
        <w:rPr>
          <w:rFonts w:hint="eastAsia" w:ascii="宋体" w:hAnsi="宋体"/>
          <w:sz w:val="24"/>
        </w:rPr>
        <w:t>□初审 □再认证 □监审</w:t>
      </w:r>
    </w:p>
    <w:p w14:paraId="3F8E2FF6">
      <w:pPr>
        <w:adjustRightInd w:val="0"/>
        <w:snapToGrid w:val="0"/>
        <w:spacing w:line="360" w:lineRule="auto"/>
        <w:ind w:left="0" w:leftChars="0" w:firstLine="218" w:firstLineChars="91"/>
        <w:rPr>
          <w:rFonts w:hint="eastAsia" w:ascii="宋体" w:hAnsi="宋体"/>
          <w:sz w:val="24"/>
        </w:rPr>
      </w:pPr>
      <w:r>
        <w:rPr>
          <w:rFonts w:hint="eastAsia"/>
          <w:color w:val="000000"/>
          <w:sz w:val="24"/>
        </w:rPr>
        <w:t>□ 服务认证</w:t>
      </w:r>
      <w:r>
        <w:rPr>
          <w:rFonts w:hint="eastAsia"/>
          <w:color w:val="000000"/>
          <w:sz w:val="24"/>
          <w:lang w:val="en-US" w:eastAsia="zh-CN"/>
        </w:rPr>
        <w:t xml:space="preserve">（SC）GB/T 27922-2011 </w:t>
      </w:r>
      <w:r>
        <w:rPr>
          <w:rFonts w:ascii="宋体" w:hAnsi="宋体"/>
          <w:sz w:val="24"/>
        </w:rPr>
        <w:t xml:space="preserve"> </w:t>
      </w:r>
      <w:r>
        <w:rPr>
          <w:rFonts w:hint="eastAsia" w:ascii="宋体" w:hAnsi="宋体"/>
          <w:sz w:val="24"/>
        </w:rPr>
        <w:t>□初审 □再认证 □监审</w:t>
      </w:r>
    </w:p>
    <w:p w14:paraId="3D7EC2AA">
      <w:pPr>
        <w:adjustRightInd w:val="0"/>
        <w:snapToGrid w:val="0"/>
        <w:spacing w:line="360" w:lineRule="auto"/>
        <w:ind w:left="0" w:leftChars="0" w:firstLine="218" w:firstLineChars="91"/>
        <w:rPr>
          <w:rFonts w:hint="eastAsia" w:ascii="宋体" w:hAnsi="宋体"/>
          <w:sz w:val="24"/>
        </w:rPr>
      </w:pPr>
      <w:r>
        <w:rPr>
          <w:rFonts w:hint="eastAsia"/>
          <w:color w:val="000000"/>
          <w:sz w:val="24"/>
        </w:rPr>
        <w:t>□</w:t>
      </w:r>
      <w:r>
        <w:rPr>
          <w:rFonts w:hint="eastAsia"/>
          <w:color w:val="000000"/>
        </w:rPr>
        <w:t xml:space="preserve"> </w:t>
      </w:r>
      <w:r>
        <w:rPr>
          <w:rFonts w:hint="eastAsia"/>
          <w:color w:val="000000"/>
          <w:sz w:val="24"/>
          <w:lang w:val="en-US" w:eastAsia="zh-CN"/>
        </w:rPr>
        <w:t>培训管理体系</w:t>
      </w:r>
      <w:r>
        <w:rPr>
          <w:rFonts w:hint="eastAsia"/>
          <w:color w:val="000000"/>
          <w:lang w:val="en-US" w:eastAsia="zh-CN"/>
        </w:rPr>
        <w:t>（TR）</w:t>
      </w:r>
      <w:r>
        <w:rPr>
          <w:rFonts w:hint="eastAsia"/>
          <w:color w:val="000000"/>
          <w:sz w:val="24"/>
          <w:lang w:val="en-US" w:eastAsia="zh-CN"/>
        </w:rPr>
        <w:t xml:space="preserve"> GB/T 19025-2023/ISO 10015:2019 </w:t>
      </w:r>
      <w:r>
        <w:rPr>
          <w:rFonts w:hint="eastAsia" w:ascii="Times New Roman" w:hAnsi="Times New Roman"/>
          <w:color w:val="000000"/>
          <w:sz w:val="24"/>
        </w:rPr>
        <w:t xml:space="preserve"> </w:t>
      </w:r>
      <w:r>
        <w:rPr>
          <w:rFonts w:hint="eastAsia" w:ascii="宋体" w:hAnsi="宋体"/>
          <w:sz w:val="24"/>
        </w:rPr>
        <w:t>□初</w:t>
      </w:r>
      <w:r>
        <w:rPr>
          <w:rFonts w:hint="eastAsia" w:ascii="宋体" w:hAnsi="宋体"/>
          <w:sz w:val="24"/>
          <w:lang w:val="en-US" w:eastAsia="zh-CN"/>
        </w:rPr>
        <w:t>评价</w:t>
      </w:r>
      <w:r>
        <w:rPr>
          <w:rFonts w:hint="eastAsia" w:ascii="宋体" w:hAnsi="宋体"/>
          <w:sz w:val="24"/>
        </w:rPr>
        <w:t xml:space="preserve"> □再</w:t>
      </w:r>
      <w:r>
        <w:rPr>
          <w:rFonts w:hint="eastAsia" w:ascii="宋体" w:hAnsi="宋体"/>
          <w:sz w:val="24"/>
          <w:lang w:val="en-US" w:eastAsia="zh-CN"/>
        </w:rPr>
        <w:t>评价</w:t>
      </w:r>
      <w:r>
        <w:rPr>
          <w:rFonts w:hint="eastAsia" w:ascii="宋体" w:hAnsi="宋体"/>
          <w:sz w:val="24"/>
        </w:rPr>
        <w:t xml:space="preserve"> □监审</w:t>
      </w:r>
    </w:p>
    <w:p w14:paraId="7D0F13B9">
      <w:pPr>
        <w:adjustRightInd w:val="0"/>
        <w:snapToGrid w:val="0"/>
        <w:spacing w:line="360" w:lineRule="auto"/>
        <w:ind w:left="0" w:leftChars="0" w:firstLine="218" w:firstLineChars="91"/>
        <w:rPr>
          <w:rFonts w:hint="eastAsia" w:ascii="宋体" w:hAnsi="宋体" w:eastAsia="宋体"/>
          <w:color w:val="auto"/>
          <w:sz w:val="24"/>
          <w:lang w:val="en-US" w:eastAsia="zh-CN"/>
        </w:rPr>
      </w:pPr>
      <w:r>
        <w:rPr>
          <w:rFonts w:hint="eastAsia" w:ascii="宋体" w:hAnsi="宋体"/>
          <w:color w:val="auto"/>
          <w:sz w:val="24"/>
        </w:rPr>
        <w:t>□ 温室气体管理体系(GHGMS) GB/T 46566-2025</w:t>
      </w:r>
      <w:r>
        <w:rPr>
          <w:rFonts w:hint="eastAsia" w:ascii="宋体" w:hAnsi="宋体"/>
          <w:color w:val="auto"/>
          <w:sz w:val="24"/>
          <w:lang w:val="en-US" w:eastAsia="zh-CN"/>
        </w:rPr>
        <w:t xml:space="preserve"> </w:t>
      </w:r>
      <w:r>
        <w:rPr>
          <w:rFonts w:hint="eastAsia" w:ascii="宋体" w:hAnsi="宋体"/>
          <w:color w:val="auto"/>
          <w:sz w:val="24"/>
        </w:rPr>
        <w:t>□初审 □再认证 □监审</w:t>
      </w:r>
    </w:p>
    <w:p w14:paraId="435817F5">
      <w:pPr>
        <w:adjustRightInd w:val="0"/>
        <w:snapToGrid w:val="0"/>
        <w:spacing w:line="360" w:lineRule="auto"/>
        <w:ind w:left="0" w:leftChars="0" w:firstLine="218" w:firstLineChars="91"/>
        <w:rPr>
          <w:rFonts w:ascii="宋体" w:hAnsi="宋体"/>
          <w:sz w:val="24"/>
        </w:rPr>
      </w:pPr>
      <w:r>
        <w:rPr>
          <w:rFonts w:hint="eastAsia"/>
          <w:color w:val="000000"/>
          <w:sz w:val="24"/>
        </w:rPr>
        <w:t>□</w:t>
      </w:r>
      <w:r>
        <w:rPr>
          <w:rFonts w:hint="eastAsia"/>
          <w:color w:val="000000"/>
          <w:sz w:val="24"/>
          <w:lang w:val="en-US" w:eastAsia="zh-CN"/>
        </w:rPr>
        <w:t xml:space="preserve"> 其他标准： </w:t>
      </w:r>
      <w:r>
        <w:rPr>
          <w:rFonts w:hint="eastAsia"/>
          <w:color w:val="000000"/>
          <w:sz w:val="24"/>
          <w:u w:val="single"/>
        </w:rPr>
        <w:t xml:space="preserve">                   </w:t>
      </w:r>
      <w:r>
        <w:rPr>
          <w:color w:val="000000"/>
          <w:sz w:val="24"/>
        </w:rPr>
        <w:t xml:space="preserve"> </w:t>
      </w:r>
      <w:r>
        <w:rPr>
          <w:rFonts w:hint="eastAsia"/>
          <w:color w:val="000000"/>
          <w:sz w:val="24"/>
          <w:lang w:val="en-US" w:eastAsia="zh-CN"/>
        </w:rPr>
        <w:t xml:space="preserve"> </w:t>
      </w:r>
      <w:r>
        <w:rPr>
          <w:rFonts w:ascii="宋体" w:hAnsi="宋体"/>
          <w:sz w:val="24"/>
        </w:rPr>
        <w:t xml:space="preserve"> </w:t>
      </w:r>
      <w:r>
        <w:rPr>
          <w:rFonts w:hint="eastAsia" w:ascii="宋体" w:hAnsi="宋体"/>
          <w:sz w:val="24"/>
        </w:rPr>
        <w:t>□初审 □再认证 □监审</w:t>
      </w:r>
    </w:p>
    <w:p w14:paraId="5750EEA3">
      <w:pPr>
        <w:adjustRightInd w:val="0"/>
        <w:snapToGrid w:val="0"/>
        <w:spacing w:line="360" w:lineRule="auto"/>
        <w:rPr>
          <w:rFonts w:ascii="宋体" w:hAnsi="宋体"/>
          <w:b/>
          <w:bCs/>
          <w:sz w:val="24"/>
        </w:rPr>
      </w:pPr>
      <w:r>
        <w:rPr>
          <w:rFonts w:hint="eastAsia" w:ascii="宋体" w:hAnsi="宋体"/>
          <w:b/>
          <w:bCs/>
          <w:sz w:val="24"/>
        </w:rPr>
        <w:t>第</w:t>
      </w:r>
      <w:r>
        <w:rPr>
          <w:rFonts w:hint="eastAsia" w:ascii="宋体" w:hAnsi="宋体"/>
          <w:b/>
          <w:bCs/>
          <w:sz w:val="24"/>
          <w:lang w:val="en-US" w:eastAsia="zh-CN"/>
        </w:rPr>
        <w:t>三</w:t>
      </w:r>
      <w:r>
        <w:rPr>
          <w:rFonts w:hint="eastAsia" w:ascii="宋体" w:hAnsi="宋体"/>
          <w:b/>
          <w:bCs/>
          <w:sz w:val="24"/>
        </w:rPr>
        <w:t>条 甲方</w:t>
      </w:r>
      <w:r>
        <w:rPr>
          <w:rFonts w:hint="eastAsia" w:ascii="宋体" w:hAnsi="宋体"/>
          <w:b/>
          <w:bCs/>
          <w:sz w:val="24"/>
          <w:lang w:val="en-US" w:eastAsia="zh-CN"/>
        </w:rPr>
        <w:t>认证/评价</w:t>
      </w:r>
      <w:r>
        <w:rPr>
          <w:rFonts w:hint="eastAsia" w:ascii="宋体" w:hAnsi="宋体"/>
          <w:b/>
          <w:bCs/>
          <w:sz w:val="24"/>
        </w:rPr>
        <w:t>覆盖的场所分布情况：</w:t>
      </w:r>
    </w:p>
    <w:p w14:paraId="2F9AC21B">
      <w:pPr>
        <w:adjustRightInd w:val="0"/>
        <w:snapToGrid w:val="0"/>
        <w:spacing w:line="360" w:lineRule="auto"/>
        <w:ind w:firstLine="480" w:firstLineChars="200"/>
        <w:rPr>
          <w:rFonts w:ascii="宋体" w:hAnsi="宋体"/>
          <w:sz w:val="24"/>
        </w:rPr>
      </w:pPr>
      <w:r>
        <w:rPr>
          <w:rFonts w:hint="eastAsia" w:ascii="宋体" w:hAnsi="宋体"/>
          <w:sz w:val="24"/>
        </w:rPr>
        <w:t>甲方固定场所共</w:t>
      </w:r>
      <w:r>
        <w:rPr>
          <w:rFonts w:hint="eastAsia" w:ascii="宋体" w:hAnsi="宋体"/>
          <w:sz w:val="24"/>
          <w:u w:val="single"/>
        </w:rPr>
        <w:t xml:space="preserve">      </w:t>
      </w:r>
      <w:r>
        <w:rPr>
          <w:rFonts w:hint="eastAsia" w:ascii="宋体" w:hAnsi="宋体"/>
          <w:sz w:val="24"/>
        </w:rPr>
        <w:t>处，其中不在同一市、县的场所分布在：</w:t>
      </w:r>
    </w:p>
    <w:p w14:paraId="4A102875">
      <w:pPr>
        <w:adjustRightInd w:val="0"/>
        <w:snapToGrid w:val="0"/>
        <w:spacing w:line="360" w:lineRule="auto"/>
        <w:rPr>
          <w:rFonts w:ascii="宋体" w:hAnsi="宋体"/>
          <w:sz w:val="24"/>
          <w:u w:val="single"/>
        </w:rPr>
      </w:pPr>
      <w:r>
        <w:rPr>
          <w:rFonts w:hint="eastAsia" w:ascii="宋体" w:hAnsi="宋体"/>
          <w:sz w:val="24"/>
          <w:u w:val="single"/>
        </w:rPr>
        <w:t xml:space="preserve">                                                                            </w:t>
      </w:r>
    </w:p>
    <w:p w14:paraId="68C9A797">
      <w:pPr>
        <w:adjustRightInd w:val="0"/>
        <w:snapToGrid w:val="0"/>
        <w:spacing w:line="360" w:lineRule="auto"/>
        <w:ind w:firstLine="480" w:firstLineChars="200"/>
        <w:rPr>
          <w:rFonts w:ascii="宋体" w:hAnsi="宋体"/>
          <w:sz w:val="24"/>
          <w:u w:val="single"/>
        </w:rPr>
      </w:pPr>
      <w:r>
        <w:rPr>
          <w:rFonts w:hint="eastAsia" w:ascii="宋体" w:hAnsi="宋体"/>
          <w:sz w:val="24"/>
        </w:rPr>
        <w:t>甲方临时场所</w:t>
      </w:r>
      <w:r>
        <w:rPr>
          <w:rFonts w:hint="eastAsia" w:ascii="宋体" w:hAnsi="宋体"/>
          <w:sz w:val="24"/>
          <w:u w:val="single"/>
        </w:rPr>
        <w:t xml:space="preserve">      </w:t>
      </w:r>
      <w:r>
        <w:rPr>
          <w:rFonts w:ascii="宋体" w:hAnsi="宋体"/>
          <w:sz w:val="24"/>
          <w:u w:val="single"/>
        </w:rPr>
        <w:t xml:space="preserve">  </w:t>
      </w:r>
      <w:r>
        <w:rPr>
          <w:rFonts w:hint="eastAsia" w:ascii="宋体" w:hAnsi="宋体"/>
          <w:sz w:val="24"/>
        </w:rPr>
        <w:t>处，分布在</w:t>
      </w:r>
      <w:r>
        <w:rPr>
          <w:rFonts w:hint="eastAsia" w:ascii="宋体" w:hAnsi="宋体"/>
          <w:sz w:val="24"/>
          <w:u w:val="single"/>
        </w:rPr>
        <w:t xml:space="preserve">                                          </w:t>
      </w:r>
    </w:p>
    <w:p w14:paraId="0E9BB13B">
      <w:pPr>
        <w:adjustRightInd w:val="0"/>
        <w:snapToGrid w:val="0"/>
        <w:spacing w:line="360" w:lineRule="auto"/>
        <w:rPr>
          <w:rFonts w:hint="eastAsia" w:ascii="宋体" w:hAnsi="宋体"/>
          <w:sz w:val="24"/>
        </w:rPr>
      </w:pPr>
      <w:r>
        <w:rPr>
          <w:rFonts w:hint="eastAsia" w:ascii="宋体" w:hAnsi="宋体"/>
          <w:sz w:val="24"/>
          <w:u w:val="single"/>
        </w:rPr>
        <w:t xml:space="preserve">                                                            </w:t>
      </w:r>
      <w:r>
        <w:rPr>
          <w:rFonts w:hint="eastAsia" w:ascii="宋体" w:hAnsi="宋体"/>
          <w:sz w:val="24"/>
        </w:rPr>
        <w:t>（可另附页说明）</w:t>
      </w:r>
    </w:p>
    <w:p w14:paraId="15D34663">
      <w:pPr>
        <w:adjustRightInd w:val="0"/>
        <w:snapToGrid w:val="0"/>
        <w:spacing w:line="360" w:lineRule="auto"/>
        <w:ind w:firstLine="0" w:firstLineChars="0"/>
        <w:rPr>
          <w:rFonts w:hint="default" w:eastAsia="宋体"/>
          <w:b/>
          <w:bCs/>
          <w:sz w:val="24"/>
          <w:lang w:val="en-US" w:eastAsia="zh-CN"/>
        </w:rPr>
      </w:pPr>
      <w:r>
        <w:rPr>
          <w:rFonts w:hint="eastAsia"/>
          <w:b/>
          <w:bCs/>
          <w:sz w:val="24"/>
        </w:rPr>
        <w:t>第</w:t>
      </w:r>
      <w:r>
        <w:rPr>
          <w:rFonts w:hint="eastAsia"/>
          <w:b/>
          <w:bCs/>
          <w:sz w:val="24"/>
          <w:lang w:val="en-US" w:eastAsia="zh-CN"/>
        </w:rPr>
        <w:t>四</w:t>
      </w:r>
      <w:r>
        <w:rPr>
          <w:rFonts w:hint="eastAsia"/>
          <w:b/>
          <w:bCs/>
          <w:sz w:val="24"/>
        </w:rPr>
        <w:t xml:space="preserve">条 </w:t>
      </w:r>
      <w:r>
        <w:rPr>
          <w:rFonts w:hint="eastAsia"/>
          <w:b/>
          <w:bCs/>
          <w:sz w:val="24"/>
          <w:lang w:val="en-US" w:eastAsia="zh-CN"/>
        </w:rPr>
        <w:t xml:space="preserve"> 认证/评价范围</w:t>
      </w:r>
    </w:p>
    <w:p w14:paraId="79C598F2">
      <w:pPr>
        <w:adjustRightInd w:val="0"/>
        <w:snapToGrid w:val="0"/>
        <w:spacing w:line="360" w:lineRule="auto"/>
        <w:ind w:firstLine="720" w:firstLineChars="300"/>
        <w:rPr>
          <w:rFonts w:hint="eastAsia" w:ascii="宋体" w:hAnsi="宋体" w:eastAsia="宋体" w:cs="宋体"/>
          <w:sz w:val="24"/>
          <w:szCs w:val="24"/>
          <w:lang w:eastAsia="zh-CN"/>
        </w:rPr>
      </w:pPr>
      <w:r>
        <w:rPr>
          <w:rFonts w:ascii="宋体" w:hAnsi="宋体" w:eastAsia="宋体" w:cs="宋体"/>
          <w:sz w:val="24"/>
          <w:szCs w:val="24"/>
        </w:rPr>
        <w:t>拟认证/评价范围见《受理结果告知书》；最终的认证/评价范围，以乙方技术委员会</w:t>
      </w:r>
      <w:r>
        <w:rPr>
          <w:rFonts w:hint="eastAsia" w:ascii="宋体" w:hAnsi="宋体" w:cs="宋体"/>
          <w:sz w:val="24"/>
          <w:szCs w:val="24"/>
          <w:lang w:val="en-US" w:eastAsia="zh-CN"/>
        </w:rPr>
        <w:t>决定</w:t>
      </w:r>
      <w:r>
        <w:rPr>
          <w:rFonts w:ascii="宋体" w:hAnsi="宋体" w:eastAsia="宋体" w:cs="宋体"/>
          <w:sz w:val="24"/>
          <w:szCs w:val="24"/>
        </w:rPr>
        <w:t>的认证/评价范围为准</w:t>
      </w:r>
      <w:r>
        <w:rPr>
          <w:rFonts w:hint="eastAsia" w:ascii="宋体" w:hAnsi="宋体" w:eastAsia="宋体" w:cs="宋体"/>
          <w:sz w:val="24"/>
          <w:szCs w:val="24"/>
          <w:lang w:eastAsia="zh-CN"/>
        </w:rPr>
        <w:t>。</w:t>
      </w:r>
    </w:p>
    <w:p w14:paraId="62A7BF59">
      <w:pPr>
        <w:adjustRightInd w:val="0"/>
        <w:snapToGrid w:val="0"/>
        <w:spacing w:line="360" w:lineRule="auto"/>
        <w:ind w:firstLine="0" w:firstLineChars="0"/>
        <w:rPr>
          <w:rFonts w:ascii="宋体" w:hAnsi="宋体"/>
          <w:b/>
          <w:bCs/>
          <w:sz w:val="24"/>
        </w:rPr>
      </w:pPr>
      <w:r>
        <w:rPr>
          <w:rFonts w:hint="eastAsia" w:ascii="宋体" w:hAnsi="宋体"/>
          <w:b/>
          <w:bCs/>
          <w:sz w:val="24"/>
        </w:rPr>
        <w:t>第</w:t>
      </w:r>
      <w:r>
        <w:rPr>
          <w:rFonts w:hint="eastAsia" w:ascii="宋体" w:hAnsi="宋体"/>
          <w:b/>
          <w:bCs/>
          <w:sz w:val="24"/>
          <w:lang w:val="en-US" w:eastAsia="zh-CN"/>
        </w:rPr>
        <w:t>五</w:t>
      </w:r>
      <w:r>
        <w:rPr>
          <w:rFonts w:hint="eastAsia" w:ascii="宋体" w:hAnsi="宋体"/>
          <w:b/>
          <w:bCs/>
          <w:sz w:val="24"/>
        </w:rPr>
        <w:t xml:space="preserve">条 </w:t>
      </w:r>
      <w:r>
        <w:rPr>
          <w:rFonts w:ascii="宋体" w:hAnsi="宋体"/>
          <w:b/>
          <w:bCs/>
          <w:sz w:val="24"/>
        </w:rPr>
        <w:t>审核时间：</w:t>
      </w:r>
    </w:p>
    <w:p w14:paraId="7071D02C">
      <w:pPr>
        <w:adjustRightInd w:val="0"/>
        <w:snapToGrid w:val="0"/>
        <w:spacing w:line="360" w:lineRule="auto"/>
        <w:ind w:firstLine="480" w:firstLineChars="200"/>
        <w:rPr>
          <w:rFonts w:ascii="宋体" w:hAnsi="宋体"/>
          <w:sz w:val="24"/>
        </w:rPr>
      </w:pPr>
      <w:r>
        <w:rPr>
          <w:rFonts w:hint="eastAsia" w:ascii="宋体" w:hAnsi="宋体"/>
          <w:sz w:val="24"/>
        </w:rPr>
        <w:t>在甲方满足认证</w:t>
      </w:r>
      <w:r>
        <w:rPr>
          <w:rFonts w:hint="eastAsia" w:ascii="宋体" w:hAnsi="宋体"/>
          <w:sz w:val="24"/>
          <w:lang w:val="en-US" w:eastAsia="zh-CN"/>
        </w:rPr>
        <w:t>/评价</w:t>
      </w:r>
      <w:r>
        <w:rPr>
          <w:rFonts w:hint="eastAsia" w:ascii="宋体" w:hAnsi="宋体"/>
          <w:sz w:val="24"/>
        </w:rPr>
        <w:t>申请受理条件下，</w:t>
      </w:r>
      <w:r>
        <w:rPr>
          <w:rFonts w:ascii="宋体" w:hAnsi="宋体"/>
          <w:sz w:val="24"/>
        </w:rPr>
        <w:t>双方初步约定正式审核</w:t>
      </w:r>
      <w:r>
        <w:rPr>
          <w:rFonts w:hint="eastAsia" w:ascii="宋体" w:hAnsi="宋体"/>
          <w:sz w:val="24"/>
        </w:rPr>
        <w:t>开</w:t>
      </w:r>
      <w:r>
        <w:rPr>
          <w:rFonts w:ascii="宋体" w:hAnsi="宋体"/>
          <w:sz w:val="24"/>
        </w:rPr>
        <w:t xml:space="preserve">始时间在    年  月 </w:t>
      </w:r>
      <w:r>
        <w:rPr>
          <w:rFonts w:hint="eastAsia" w:ascii="宋体" w:hAnsi="宋体"/>
          <w:sz w:val="24"/>
        </w:rPr>
        <w:t xml:space="preserve"> 日（具体时间以双方确定的审核计划为准）。</w:t>
      </w:r>
    </w:p>
    <w:p w14:paraId="1EF70C1F">
      <w:pPr>
        <w:adjustRightInd w:val="0"/>
        <w:snapToGrid w:val="0"/>
        <w:spacing w:line="360" w:lineRule="auto"/>
        <w:ind w:firstLine="480" w:firstLineChars="200"/>
        <w:rPr>
          <w:rFonts w:ascii="宋体" w:hAnsi="宋体"/>
          <w:sz w:val="24"/>
        </w:rPr>
      </w:pPr>
      <w:r>
        <w:rPr>
          <w:rFonts w:hint="eastAsia" w:ascii="宋体" w:hAnsi="宋体"/>
          <w:sz w:val="24"/>
        </w:rPr>
        <w:t>依据认证认可规范要求及乙方的相关规定，由乙</w:t>
      </w:r>
      <w:r>
        <w:rPr>
          <w:rFonts w:ascii="宋体" w:hAnsi="宋体"/>
          <w:sz w:val="24"/>
        </w:rPr>
        <w:t>方</w:t>
      </w:r>
      <w:r>
        <w:rPr>
          <w:rFonts w:hint="eastAsia" w:ascii="宋体" w:hAnsi="宋体"/>
          <w:sz w:val="24"/>
        </w:rPr>
        <w:t>方案策划时确定审核时间（审核</w:t>
      </w:r>
      <w:r>
        <w:rPr>
          <w:rFonts w:ascii="宋体" w:hAnsi="宋体"/>
          <w:sz w:val="24"/>
        </w:rPr>
        <w:t>人日</w:t>
      </w:r>
      <w:r>
        <w:rPr>
          <w:rFonts w:hint="eastAsia" w:ascii="宋体" w:hAnsi="宋体"/>
          <w:sz w:val="24"/>
        </w:rPr>
        <w:t>），并以“审核通知书/审核</w:t>
      </w:r>
      <w:r>
        <w:rPr>
          <w:rFonts w:ascii="宋体" w:hAnsi="宋体"/>
          <w:sz w:val="24"/>
        </w:rPr>
        <w:t>计划”</w:t>
      </w:r>
      <w:r>
        <w:rPr>
          <w:rFonts w:hint="eastAsia" w:ascii="宋体" w:hAnsi="宋体"/>
          <w:sz w:val="24"/>
        </w:rPr>
        <w:t>的形式交</w:t>
      </w:r>
      <w:r>
        <w:rPr>
          <w:rFonts w:ascii="宋体" w:hAnsi="宋体"/>
          <w:sz w:val="24"/>
        </w:rPr>
        <w:t>甲方</w:t>
      </w:r>
      <w:r>
        <w:rPr>
          <w:rFonts w:hint="eastAsia" w:ascii="宋体" w:hAnsi="宋体"/>
          <w:sz w:val="24"/>
        </w:rPr>
        <w:t>进行确认</w:t>
      </w:r>
      <w:r>
        <w:rPr>
          <w:rFonts w:ascii="宋体" w:hAnsi="宋体"/>
          <w:sz w:val="24"/>
        </w:rPr>
        <w:t>。</w:t>
      </w:r>
    </w:p>
    <w:p w14:paraId="6E1AF422">
      <w:pPr>
        <w:tabs>
          <w:tab w:val="left" w:pos="900"/>
        </w:tabs>
        <w:adjustRightInd w:val="0"/>
        <w:snapToGrid w:val="0"/>
        <w:spacing w:before="313" w:beforeLines="100" w:line="360" w:lineRule="auto"/>
        <w:rPr>
          <w:rFonts w:ascii="宋体" w:hAnsi="宋体"/>
          <w:sz w:val="24"/>
        </w:rPr>
      </w:pPr>
      <w:r>
        <w:rPr>
          <w:rFonts w:hint="eastAsia"/>
          <w:b/>
          <w:bCs/>
          <w:sz w:val="24"/>
        </w:rPr>
        <w:t>第</w:t>
      </w:r>
      <w:r>
        <w:rPr>
          <w:rFonts w:hint="eastAsia"/>
          <w:b/>
          <w:bCs/>
          <w:sz w:val="24"/>
          <w:lang w:val="en-US" w:eastAsia="zh-CN"/>
        </w:rPr>
        <w:t>六</w:t>
      </w:r>
      <w:r>
        <w:rPr>
          <w:rFonts w:hint="eastAsia"/>
          <w:b/>
          <w:bCs/>
          <w:sz w:val="24"/>
        </w:rPr>
        <w:t xml:space="preserve">条 </w:t>
      </w:r>
      <w:r>
        <w:rPr>
          <w:rFonts w:hint="eastAsia" w:ascii="宋体" w:hAnsi="宋体"/>
          <w:b/>
          <w:sz w:val="24"/>
        </w:rPr>
        <w:t>合同期间的审核</w:t>
      </w:r>
      <w:r>
        <w:rPr>
          <w:rFonts w:ascii="宋体" w:hAnsi="宋体"/>
          <w:b/>
          <w:bCs/>
          <w:sz w:val="24"/>
        </w:rPr>
        <w:t>：</w:t>
      </w:r>
    </w:p>
    <w:p w14:paraId="63A87C29">
      <w:pPr>
        <w:numPr>
          <w:ilvl w:val="0"/>
          <w:numId w:val="6"/>
        </w:numPr>
        <w:adjustRightInd w:val="0"/>
        <w:snapToGrid w:val="0"/>
        <w:spacing w:line="360" w:lineRule="auto"/>
        <w:rPr>
          <w:rFonts w:ascii="宋体" w:hAnsi="宋体"/>
          <w:sz w:val="24"/>
        </w:rPr>
      </w:pPr>
      <w:r>
        <w:rPr>
          <w:rFonts w:hint="eastAsia" w:ascii="宋体" w:hAnsi="宋体"/>
          <w:sz w:val="24"/>
        </w:rPr>
        <w:t>体系文件审查；</w:t>
      </w:r>
    </w:p>
    <w:p w14:paraId="5B7EB602">
      <w:pPr>
        <w:numPr>
          <w:ilvl w:val="0"/>
          <w:numId w:val="6"/>
        </w:numPr>
        <w:adjustRightInd w:val="0"/>
        <w:snapToGrid w:val="0"/>
        <w:spacing w:line="360" w:lineRule="auto"/>
        <w:rPr>
          <w:rFonts w:ascii="宋体" w:hAnsi="宋体"/>
          <w:sz w:val="24"/>
        </w:rPr>
      </w:pPr>
      <w:r>
        <w:rPr>
          <w:rFonts w:hint="eastAsia" w:ascii="宋体" w:hAnsi="宋体"/>
          <w:sz w:val="24"/>
        </w:rPr>
        <w:t>现场审核；</w:t>
      </w:r>
    </w:p>
    <w:p w14:paraId="3151CEBA">
      <w:pPr>
        <w:numPr>
          <w:ilvl w:val="0"/>
          <w:numId w:val="6"/>
        </w:numPr>
        <w:adjustRightInd w:val="0"/>
        <w:snapToGrid w:val="0"/>
        <w:spacing w:line="360" w:lineRule="auto"/>
        <w:rPr>
          <w:rFonts w:ascii="宋体" w:hAnsi="宋体"/>
          <w:sz w:val="24"/>
          <w:highlight w:val="none"/>
        </w:rPr>
      </w:pPr>
      <w:r>
        <w:rPr>
          <w:rFonts w:hint="eastAsia" w:ascii="宋体" w:hAnsi="宋体"/>
          <w:sz w:val="24"/>
        </w:rPr>
        <w:t>批准注册，颁发认证</w:t>
      </w:r>
      <w:r>
        <w:rPr>
          <w:rFonts w:hint="eastAsia" w:ascii="宋体" w:hAnsi="宋体"/>
          <w:sz w:val="24"/>
          <w:lang w:val="en-US" w:eastAsia="zh-CN"/>
        </w:rPr>
        <w:t>/评价</w:t>
      </w:r>
      <w:r>
        <w:rPr>
          <w:rFonts w:hint="eastAsia" w:ascii="宋体" w:hAnsi="宋体"/>
          <w:sz w:val="24"/>
        </w:rPr>
        <w:t>证书；</w:t>
      </w:r>
    </w:p>
    <w:p w14:paraId="624961EC">
      <w:pPr>
        <w:numPr>
          <w:ilvl w:val="0"/>
          <w:numId w:val="6"/>
        </w:numPr>
        <w:adjustRightInd w:val="0"/>
        <w:snapToGrid w:val="0"/>
        <w:spacing w:line="360" w:lineRule="auto"/>
        <w:jc w:val="left"/>
        <w:rPr>
          <w:rFonts w:ascii="宋体" w:hAnsi="宋体"/>
          <w:sz w:val="24"/>
          <w:highlight w:val="none"/>
        </w:rPr>
      </w:pPr>
      <w:r>
        <w:rPr>
          <w:rFonts w:hint="eastAsia" w:ascii="宋体" w:hAnsi="宋体"/>
          <w:sz w:val="24"/>
          <w:highlight w:val="none"/>
        </w:rPr>
        <w:t>证书有效期为三年</w:t>
      </w:r>
      <w:r>
        <w:rPr>
          <w:rFonts w:hint="eastAsia" w:ascii="宋体" w:hAnsi="宋体"/>
          <w:sz w:val="24"/>
          <w:highlight w:val="none"/>
          <w:lang w:val="en-US" w:eastAsia="zh-CN"/>
        </w:rPr>
        <w:t>（测量管理体系证书为五年）</w:t>
      </w:r>
      <w:r>
        <w:rPr>
          <w:rFonts w:hint="eastAsia" w:ascii="宋体" w:hAnsi="宋体"/>
          <w:sz w:val="24"/>
          <w:highlight w:val="none"/>
        </w:rPr>
        <w:t>，乙方</w:t>
      </w:r>
      <w:r>
        <w:rPr>
          <w:rFonts w:hint="eastAsia" w:ascii="宋体" w:hAnsi="宋体"/>
          <w:sz w:val="24"/>
          <w:highlight w:val="none"/>
          <w:lang w:val="en-US" w:eastAsia="zh-CN"/>
        </w:rPr>
        <w:t>每年</w:t>
      </w:r>
      <w:r>
        <w:rPr>
          <w:rFonts w:hint="eastAsia" w:ascii="宋体" w:hAnsi="宋体"/>
          <w:sz w:val="24"/>
          <w:highlight w:val="none"/>
        </w:rPr>
        <w:t>对甲方的管理体系进行定期监审</w:t>
      </w:r>
      <w:r>
        <w:rPr>
          <w:rFonts w:hint="eastAsia" w:ascii="宋体" w:hAnsi="宋体"/>
          <w:sz w:val="24"/>
          <w:highlight w:val="none"/>
          <w:lang w:eastAsia="zh-CN"/>
        </w:rPr>
        <w:t>。</w:t>
      </w:r>
      <w:r>
        <w:rPr>
          <w:rFonts w:hint="eastAsia" w:ascii="宋体" w:hAnsi="宋体"/>
          <w:sz w:val="24"/>
          <w:highlight w:val="none"/>
        </w:rPr>
        <w:t>获证后第一次监审时间一般为</w:t>
      </w:r>
      <w:r>
        <w:rPr>
          <w:rFonts w:hint="eastAsia" w:ascii="宋体" w:hAnsi="宋体"/>
          <w:sz w:val="24"/>
          <w:highlight w:val="none"/>
          <w:lang w:val="en-US" w:eastAsia="zh-CN"/>
        </w:rPr>
        <w:t>证书签发后</w:t>
      </w:r>
      <w:r>
        <w:rPr>
          <w:rFonts w:hint="eastAsia" w:ascii="宋体" w:hAnsi="宋体"/>
          <w:sz w:val="24"/>
          <w:highlight w:val="none"/>
        </w:rPr>
        <w:t>的10个月，最长不超过</w:t>
      </w:r>
      <w:r>
        <w:rPr>
          <w:rFonts w:hint="eastAsia" w:ascii="宋体" w:hAnsi="宋体"/>
          <w:sz w:val="24"/>
          <w:highlight w:val="none"/>
          <w:lang w:val="en-US" w:eastAsia="zh-CN"/>
        </w:rPr>
        <w:t>12个月</w:t>
      </w:r>
      <w:r>
        <w:rPr>
          <w:rFonts w:hint="eastAsia" w:ascii="宋体" w:hAnsi="宋体"/>
          <w:sz w:val="24"/>
          <w:highlight w:val="none"/>
          <w:lang w:eastAsia="zh-CN"/>
        </w:rPr>
        <w:t>，</w:t>
      </w:r>
      <w:r>
        <w:rPr>
          <w:rFonts w:hint="eastAsia" w:ascii="宋体" w:hAnsi="宋体"/>
          <w:sz w:val="24"/>
          <w:highlight w:val="none"/>
        </w:rPr>
        <w:t>其后的监审间隔时间不得超过12个月，</w:t>
      </w:r>
      <w:r>
        <w:rPr>
          <w:rFonts w:hint="eastAsia" w:ascii="宋体" w:hAnsi="宋体"/>
          <w:sz w:val="24"/>
          <w:highlight w:val="none"/>
          <w:lang w:val="en-US" w:eastAsia="zh-CN"/>
        </w:rPr>
        <w:t>且</w:t>
      </w:r>
      <w:r>
        <w:rPr>
          <w:rFonts w:hint="eastAsia" w:ascii="宋体" w:hAnsi="宋体"/>
          <w:sz w:val="24"/>
          <w:highlight w:val="none"/>
        </w:rPr>
        <w:t>第二次</w:t>
      </w:r>
      <w:r>
        <w:rPr>
          <w:rFonts w:hint="eastAsia" w:ascii="宋体" w:hAnsi="宋体"/>
          <w:sz w:val="24"/>
          <w:highlight w:val="none"/>
          <w:lang w:val="en-US" w:eastAsia="zh-CN"/>
        </w:rPr>
        <w:t>监审需</w:t>
      </w:r>
      <w:r>
        <w:rPr>
          <w:rFonts w:hint="eastAsia" w:ascii="宋体" w:hAnsi="宋体"/>
          <w:sz w:val="24"/>
          <w:highlight w:val="none"/>
        </w:rPr>
        <w:t>在证书签发</w:t>
      </w:r>
      <w:r>
        <w:rPr>
          <w:rFonts w:hint="eastAsia" w:ascii="宋体" w:hAnsi="宋体"/>
          <w:sz w:val="24"/>
          <w:highlight w:val="none"/>
          <w:lang w:val="en-US" w:eastAsia="zh-CN"/>
        </w:rPr>
        <w:t>后</w:t>
      </w:r>
      <w:r>
        <w:rPr>
          <w:rFonts w:hint="eastAsia" w:ascii="宋体" w:hAnsi="宋体"/>
          <w:sz w:val="24"/>
          <w:highlight w:val="none"/>
        </w:rPr>
        <w:t>起24个月内开展</w:t>
      </w:r>
      <w:r>
        <w:rPr>
          <w:rFonts w:hint="eastAsia" w:ascii="宋体" w:hAnsi="宋体"/>
          <w:sz w:val="24"/>
          <w:highlight w:val="none"/>
          <w:lang w:eastAsia="zh-CN"/>
        </w:rPr>
        <w:t>。</w:t>
      </w:r>
      <w:r>
        <w:rPr>
          <w:rFonts w:hint="eastAsia" w:ascii="宋体" w:hAnsi="宋体"/>
          <w:sz w:val="24"/>
          <w:highlight w:val="none"/>
          <w:lang w:val="en-US" w:eastAsia="zh-CN"/>
        </w:rPr>
        <w:t>证书</w:t>
      </w:r>
      <w:r>
        <w:rPr>
          <w:rFonts w:hint="eastAsia" w:ascii="宋体" w:hAnsi="宋体"/>
          <w:sz w:val="24"/>
          <w:highlight w:val="none"/>
        </w:rPr>
        <w:t>到期</w:t>
      </w:r>
      <w:r>
        <w:rPr>
          <w:rFonts w:hint="eastAsia" w:ascii="宋体" w:hAnsi="宋体"/>
          <w:sz w:val="24"/>
          <w:highlight w:val="none"/>
          <w:lang w:val="en-US" w:eastAsia="zh-CN"/>
        </w:rPr>
        <w:t>前</w:t>
      </w:r>
      <w:r>
        <w:rPr>
          <w:rFonts w:hint="eastAsia" w:ascii="宋体" w:hAnsi="宋体"/>
          <w:sz w:val="24"/>
          <w:highlight w:val="none"/>
        </w:rPr>
        <w:t>进行再认证</w:t>
      </w:r>
      <w:r>
        <w:rPr>
          <w:rFonts w:hint="eastAsia" w:ascii="宋体" w:hAnsi="宋体"/>
          <w:sz w:val="24"/>
          <w:highlight w:val="none"/>
          <w:lang w:val="en-US" w:eastAsia="zh-CN"/>
        </w:rPr>
        <w:t>/评价</w:t>
      </w:r>
      <w:r>
        <w:rPr>
          <w:rFonts w:hint="eastAsia" w:ascii="宋体" w:hAnsi="宋体"/>
          <w:sz w:val="24"/>
          <w:highlight w:val="none"/>
        </w:rPr>
        <w:t>；</w:t>
      </w:r>
    </w:p>
    <w:p w14:paraId="7B7044F3">
      <w:pPr>
        <w:numPr>
          <w:ilvl w:val="0"/>
          <w:numId w:val="6"/>
        </w:numPr>
        <w:adjustRightInd w:val="0"/>
        <w:snapToGrid w:val="0"/>
        <w:spacing w:line="360" w:lineRule="auto"/>
        <w:jc w:val="left"/>
        <w:rPr>
          <w:rFonts w:ascii="宋体" w:hAnsi="宋体"/>
          <w:sz w:val="24"/>
          <w:highlight w:val="none"/>
        </w:rPr>
      </w:pPr>
      <w:r>
        <w:rPr>
          <w:rFonts w:hint="eastAsia" w:ascii="宋体" w:hAnsi="宋体"/>
          <w:sz w:val="24"/>
          <w:highlight w:val="none"/>
        </w:rPr>
        <w:t>乙方安排的非例行审核</w:t>
      </w:r>
      <w:r>
        <w:rPr>
          <w:rFonts w:hint="eastAsia" w:ascii="宋体" w:hAnsi="宋体"/>
          <w:sz w:val="24"/>
          <w:highlight w:val="none"/>
          <w:lang w:eastAsia="zh-CN"/>
        </w:rPr>
        <w:t>：</w:t>
      </w:r>
    </w:p>
    <w:p w14:paraId="609AAAA7">
      <w:pPr>
        <w:widowControl/>
        <w:numPr>
          <w:ilvl w:val="-1"/>
          <w:numId w:val="0"/>
        </w:numPr>
        <w:adjustRightInd/>
        <w:snapToGrid/>
        <w:spacing w:line="360" w:lineRule="auto"/>
        <w:ind w:left="719" w:leftChars="114" w:hanging="480" w:hangingChars="200"/>
        <w:jc w:val="both"/>
        <w:rPr>
          <w:rFonts w:hint="eastAsia" w:ascii="宋体" w:hAnsi="宋体"/>
          <w:sz w:val="24"/>
        </w:rPr>
      </w:pPr>
      <w:r>
        <w:rPr>
          <w:rFonts w:hint="default" w:ascii="宋体" w:hAnsi="宋体"/>
          <w:sz w:val="24"/>
          <w:highlight w:val="none"/>
          <w:lang w:val="en-US" w:eastAsia="zh-CN"/>
        </w:rPr>
        <w:t>5.1</w:t>
      </w:r>
      <w:r>
        <w:rPr>
          <w:rFonts w:hint="eastAsia" w:ascii="宋体" w:hAnsi="宋体"/>
          <w:sz w:val="24"/>
          <w:highlight w:val="none"/>
          <w:lang w:val="en-US" w:eastAsia="zh-CN"/>
        </w:rPr>
        <w:t xml:space="preserve"> </w:t>
      </w:r>
      <w:r>
        <w:rPr>
          <w:rFonts w:hint="eastAsia" w:ascii="宋体" w:hAnsi="宋体"/>
          <w:sz w:val="24"/>
          <w:highlight w:val="none"/>
        </w:rPr>
        <w:t>甲方发生</w:t>
      </w:r>
      <w:r>
        <w:rPr>
          <w:rFonts w:hint="default" w:ascii="宋体" w:hAnsi="宋体"/>
          <w:sz w:val="24"/>
          <w:highlight w:val="none"/>
          <w:lang w:val="en-US" w:eastAsia="zh-CN"/>
        </w:rPr>
        <w:t>涉及认证范围</w:t>
      </w:r>
      <w:r>
        <w:rPr>
          <w:rFonts w:hint="eastAsia" w:ascii="宋体" w:hAnsi="宋体"/>
          <w:sz w:val="24"/>
          <w:highlight w:val="none"/>
          <w:lang w:val="en-US" w:eastAsia="zh-CN"/>
        </w:rPr>
        <w:t>内</w:t>
      </w:r>
      <w:r>
        <w:rPr>
          <w:rFonts w:hint="default" w:ascii="宋体" w:hAnsi="宋体"/>
          <w:sz w:val="24"/>
          <w:highlight w:val="none"/>
          <w:lang w:val="en-US" w:eastAsia="zh-CN"/>
        </w:rPr>
        <w:t>的</w:t>
      </w:r>
      <w:r>
        <w:rPr>
          <w:rFonts w:hint="eastAsia" w:ascii="宋体" w:hAnsi="宋体"/>
          <w:sz w:val="24"/>
          <w:highlight w:val="none"/>
        </w:rPr>
        <w:t>投诉、</w:t>
      </w:r>
      <w:r>
        <w:rPr>
          <w:rFonts w:hint="eastAsia" w:ascii="宋体" w:hAnsi="宋体"/>
          <w:sz w:val="24"/>
          <w:highlight w:val="none"/>
          <w:lang w:val="en-US" w:eastAsia="zh-CN"/>
        </w:rPr>
        <w:t>质量事</w:t>
      </w:r>
      <w:r>
        <w:rPr>
          <w:rFonts w:hint="eastAsia" w:ascii="宋体" w:hAnsi="宋体"/>
          <w:sz w:val="24"/>
          <w:lang w:val="en-US" w:eastAsia="zh-CN"/>
        </w:rPr>
        <w:t>故、</w:t>
      </w:r>
      <w:r>
        <w:rPr>
          <w:rFonts w:hint="default" w:ascii="宋体" w:hAnsi="宋体"/>
          <w:sz w:val="24"/>
          <w:lang w:val="en-US" w:eastAsia="zh-CN"/>
        </w:rPr>
        <w:t>突发环境事件、安全</w:t>
      </w:r>
      <w:r>
        <w:rPr>
          <w:rFonts w:hint="eastAsia" w:ascii="宋体" w:hAnsi="宋体"/>
          <w:sz w:val="24"/>
        </w:rPr>
        <w:t>事故</w:t>
      </w:r>
      <w:r>
        <w:rPr>
          <w:rFonts w:hint="eastAsia" w:ascii="宋体" w:hAnsi="宋体"/>
          <w:sz w:val="24"/>
          <w:lang w:eastAsia="zh-CN"/>
        </w:rPr>
        <w:t>、</w:t>
      </w:r>
      <w:r>
        <w:rPr>
          <w:rFonts w:hint="eastAsia" w:ascii="宋体" w:hAnsi="宋体" w:eastAsia="宋体" w:cs="Times New Roman"/>
          <w:color w:val="auto"/>
          <w:kern w:val="2"/>
          <w:sz w:val="24"/>
          <w:szCs w:val="24"/>
          <w:lang w:val="en-US" w:eastAsia="zh-CN" w:bidi="ar"/>
        </w:rPr>
        <w:t>重大及以上级别的网络安全事件</w:t>
      </w:r>
      <w:r>
        <w:rPr>
          <w:rFonts w:hint="default" w:ascii="宋体" w:hAnsi="宋体" w:eastAsia="宋体" w:cs="Times New Roman"/>
          <w:color w:val="auto"/>
          <w:kern w:val="2"/>
          <w:sz w:val="24"/>
          <w:szCs w:val="24"/>
          <w:lang w:val="en-US" w:eastAsia="zh-CN" w:bidi="ar"/>
        </w:rPr>
        <w:t>、</w:t>
      </w:r>
      <w:r>
        <w:rPr>
          <w:rFonts w:hint="eastAsia" w:ascii="宋体" w:hAnsi="宋体"/>
          <w:sz w:val="24"/>
          <w:lang w:val="en-US" w:eastAsia="zh-CN"/>
        </w:rPr>
        <w:t>变更或有需要跟踪被暂停的认证证书的</w:t>
      </w:r>
      <w:r>
        <w:rPr>
          <w:rFonts w:hint="eastAsia" w:ascii="宋体" w:hAnsi="宋体"/>
          <w:sz w:val="24"/>
        </w:rPr>
        <w:t>等特殊情况，</w:t>
      </w:r>
      <w:r>
        <w:rPr>
          <w:rFonts w:hint="eastAsia" w:ascii="宋体" w:hAnsi="宋体"/>
          <w:sz w:val="24"/>
          <w:lang w:val="en-US" w:eastAsia="zh-CN"/>
        </w:rPr>
        <w:t>乙方在评估认证有效性可能遇到的威胁时，</w:t>
      </w:r>
      <w:r>
        <w:rPr>
          <w:rFonts w:hint="eastAsia" w:ascii="宋体" w:hAnsi="宋体"/>
          <w:sz w:val="24"/>
        </w:rPr>
        <w:t>乙方有可能到现场进行</w:t>
      </w:r>
      <w:r>
        <w:rPr>
          <w:rFonts w:hint="eastAsia" w:ascii="宋体" w:hAnsi="宋体"/>
          <w:sz w:val="24"/>
          <w:lang w:val="en-US" w:eastAsia="zh-CN"/>
        </w:rPr>
        <w:t>非例行审核</w:t>
      </w:r>
      <w:r>
        <w:rPr>
          <w:rFonts w:hint="eastAsia" w:ascii="宋体" w:hAnsi="宋体"/>
          <w:sz w:val="24"/>
        </w:rPr>
        <w:t>，</w:t>
      </w:r>
      <w:r>
        <w:rPr>
          <w:rFonts w:hint="eastAsia" w:ascii="宋体" w:hAnsi="宋体"/>
          <w:sz w:val="24"/>
          <w:lang w:val="en-US" w:eastAsia="zh-CN"/>
        </w:rPr>
        <w:t>非例行审核</w:t>
      </w:r>
      <w:r>
        <w:rPr>
          <w:rFonts w:hint="eastAsia" w:ascii="宋体" w:hAnsi="宋体"/>
          <w:sz w:val="24"/>
        </w:rPr>
        <w:t>所产生的费用由甲方负责；</w:t>
      </w:r>
    </w:p>
    <w:p w14:paraId="442EA4EF">
      <w:pPr>
        <w:numPr>
          <w:ilvl w:val="-1"/>
          <w:numId w:val="0"/>
        </w:numPr>
        <w:adjustRightInd w:val="0"/>
        <w:snapToGrid w:val="0"/>
        <w:spacing w:line="360" w:lineRule="auto"/>
        <w:ind w:left="696" w:leftChars="103" w:hanging="480" w:hangingChars="200"/>
        <w:jc w:val="left"/>
        <w:rPr>
          <w:rFonts w:hint="eastAsia" w:ascii="宋体" w:hAnsi="宋体"/>
          <w:sz w:val="24"/>
          <w:szCs w:val="24"/>
        </w:rPr>
      </w:pPr>
      <w:r>
        <w:rPr>
          <w:rFonts w:hint="default" w:ascii="宋体" w:hAnsi="宋体"/>
          <w:sz w:val="24"/>
          <w:lang w:val="en-US" w:eastAsia="zh-CN"/>
        </w:rPr>
        <w:t xml:space="preserve">5.2 </w:t>
      </w:r>
      <w:r>
        <w:rPr>
          <w:rFonts w:hint="eastAsia" w:ascii="宋体" w:hAnsi="宋体"/>
          <w:sz w:val="24"/>
          <w:szCs w:val="24"/>
        </w:rPr>
        <w:t>甲方</w:t>
      </w:r>
      <w:r>
        <w:rPr>
          <w:rFonts w:hint="eastAsia" w:ascii="宋体" w:hAnsi="宋体"/>
          <w:sz w:val="24"/>
          <w:szCs w:val="24"/>
          <w:lang w:val="en-US" w:eastAsia="zh-CN"/>
        </w:rPr>
        <w:t>认证范围内</w:t>
      </w:r>
      <w:r>
        <w:rPr>
          <w:rFonts w:hint="eastAsia" w:ascii="宋体" w:hAnsi="宋体"/>
          <w:sz w:val="24"/>
          <w:szCs w:val="24"/>
        </w:rPr>
        <w:t>的产品在产品质量国家监督抽查中被查出不合格时，乙方须在市场监管部门</w:t>
      </w:r>
      <w:r>
        <w:rPr>
          <w:rFonts w:hint="eastAsia" w:ascii="宋体" w:hAnsi="宋体"/>
          <w:sz w:val="24"/>
          <w:szCs w:val="24"/>
          <w:lang w:val="en-US" w:eastAsia="zh-CN"/>
        </w:rPr>
        <w:t>发出通报</w:t>
      </w:r>
      <w:r>
        <w:rPr>
          <w:rFonts w:hint="eastAsia" w:ascii="宋体" w:hAnsi="宋体"/>
          <w:sz w:val="24"/>
          <w:szCs w:val="24"/>
        </w:rPr>
        <w:t>起30</w:t>
      </w:r>
      <w:r>
        <w:rPr>
          <w:rFonts w:hint="eastAsia" w:ascii="宋体" w:hAnsi="宋体"/>
          <w:sz w:val="24"/>
          <w:szCs w:val="24"/>
          <w:lang w:val="en-US" w:eastAsia="zh-CN"/>
        </w:rPr>
        <w:t>日</w:t>
      </w:r>
      <w:r>
        <w:rPr>
          <w:rFonts w:hint="eastAsia" w:ascii="宋体" w:hAnsi="宋体"/>
          <w:sz w:val="24"/>
          <w:szCs w:val="24"/>
        </w:rPr>
        <w:t>内对甲方实施</w:t>
      </w:r>
      <w:r>
        <w:rPr>
          <w:rFonts w:hint="eastAsia" w:ascii="宋体" w:hAnsi="宋体"/>
          <w:sz w:val="24"/>
          <w:szCs w:val="24"/>
          <w:lang w:val="en-US" w:eastAsia="zh-CN"/>
        </w:rPr>
        <w:t>例行</w:t>
      </w:r>
      <w:r>
        <w:rPr>
          <w:rFonts w:hint="eastAsia" w:ascii="宋体" w:hAnsi="宋体"/>
          <w:sz w:val="24"/>
          <w:szCs w:val="24"/>
        </w:rPr>
        <w:t>审核</w:t>
      </w:r>
      <w:r>
        <w:rPr>
          <w:rFonts w:hint="eastAsia" w:ascii="宋体" w:hAnsi="宋体"/>
          <w:sz w:val="24"/>
          <w:szCs w:val="24"/>
          <w:lang w:val="en-US" w:eastAsia="zh-CN"/>
        </w:rPr>
        <w:t>或非例行审核</w:t>
      </w:r>
      <w:r>
        <w:rPr>
          <w:rFonts w:hint="eastAsia" w:ascii="宋体" w:hAnsi="宋体"/>
          <w:sz w:val="24"/>
          <w:szCs w:val="24"/>
        </w:rPr>
        <w:t>；</w:t>
      </w:r>
    </w:p>
    <w:p w14:paraId="06E07357">
      <w:pPr>
        <w:numPr>
          <w:ilvl w:val="0"/>
          <w:numId w:val="6"/>
        </w:numPr>
        <w:adjustRightInd w:val="0"/>
        <w:snapToGrid w:val="0"/>
        <w:spacing w:line="360" w:lineRule="auto"/>
        <w:ind w:left="638" w:hanging="420" w:firstLineChars="0"/>
        <w:jc w:val="left"/>
        <w:rPr>
          <w:rFonts w:hint="default" w:ascii="宋体" w:hAnsi="宋体"/>
          <w:sz w:val="24"/>
        </w:rPr>
      </w:pPr>
      <w:r>
        <w:rPr>
          <w:rFonts w:hint="default" w:ascii="宋体" w:hAnsi="宋体"/>
          <w:sz w:val="24"/>
        </w:rPr>
        <w:t>合同期间甲方要求扩大范围时须通知乙方，乙方可结合监审、再认证</w:t>
      </w:r>
      <w:r>
        <w:rPr>
          <w:rFonts w:hint="eastAsia" w:ascii="宋体" w:hAnsi="宋体"/>
          <w:sz w:val="24"/>
          <w:lang w:val="en-US" w:eastAsia="zh-CN"/>
        </w:rPr>
        <w:t>/再评价</w:t>
      </w:r>
      <w:r>
        <w:rPr>
          <w:rFonts w:hint="default" w:ascii="宋体" w:hAnsi="宋体"/>
          <w:sz w:val="24"/>
        </w:rPr>
        <w:t>或单独进行</w:t>
      </w:r>
      <w:r>
        <w:rPr>
          <w:rFonts w:hint="eastAsia" w:ascii="宋体" w:hAnsi="宋体"/>
          <w:sz w:val="24"/>
          <w:lang w:val="en-US" w:eastAsia="zh-CN"/>
        </w:rPr>
        <w:t>扩大范围</w:t>
      </w:r>
      <w:r>
        <w:rPr>
          <w:rFonts w:hint="default" w:ascii="宋体" w:hAnsi="宋体"/>
          <w:sz w:val="24"/>
        </w:rPr>
        <w:t>审核。扩大范围所产生的费用由双方另行商定</w:t>
      </w:r>
      <w:r>
        <w:rPr>
          <w:rFonts w:hint="eastAsia" w:ascii="宋体" w:hAnsi="宋体"/>
          <w:sz w:val="24"/>
          <w:lang w:eastAsia="zh-CN"/>
        </w:rPr>
        <w:t>；</w:t>
      </w:r>
    </w:p>
    <w:p w14:paraId="73A3E7E3">
      <w:pPr>
        <w:numPr>
          <w:ilvl w:val="0"/>
          <w:numId w:val="6"/>
        </w:numPr>
        <w:adjustRightInd w:val="0"/>
        <w:snapToGrid w:val="0"/>
        <w:spacing w:line="360" w:lineRule="auto"/>
        <w:jc w:val="left"/>
        <w:rPr>
          <w:rFonts w:hint="eastAsia" w:ascii="宋体" w:hAnsi="宋体"/>
          <w:sz w:val="24"/>
        </w:rPr>
      </w:pPr>
      <w:r>
        <w:rPr>
          <w:rFonts w:hint="eastAsia" w:ascii="宋体" w:hAnsi="宋体" w:eastAsia="宋体" w:cs="Times New Roman"/>
          <w:sz w:val="24"/>
          <w:lang w:val="en-US" w:eastAsia="zh-CN"/>
        </w:rPr>
        <w:t>再认证时，若</w:t>
      </w:r>
      <w:r>
        <w:rPr>
          <w:rFonts w:hint="eastAsia" w:ascii="宋体" w:hAnsi="宋体"/>
          <w:sz w:val="24"/>
          <w:lang w:val="en-US" w:eastAsia="zh-CN"/>
        </w:rPr>
        <w:t>存在未在原证书到期前完成再认证现场审核</w:t>
      </w:r>
      <w:r>
        <w:rPr>
          <w:rFonts w:hint="eastAsia" w:ascii="宋体" w:hAnsi="宋体" w:eastAsia="宋体" w:cs="Times New Roman"/>
          <w:sz w:val="24"/>
          <w:lang w:val="en-US" w:eastAsia="zh-CN"/>
        </w:rPr>
        <w:t>，或</w:t>
      </w:r>
      <w:r>
        <w:rPr>
          <w:rFonts w:hint="eastAsia" w:ascii="宋体" w:hAnsi="宋体"/>
          <w:sz w:val="24"/>
          <w:lang w:val="en-US" w:eastAsia="zh-CN"/>
        </w:rPr>
        <w:t>未在原证书到期前完成对严重不符合项的整改及验证</w:t>
      </w:r>
      <w:r>
        <w:rPr>
          <w:rFonts w:hint="eastAsia" w:ascii="宋体" w:hAnsi="宋体" w:eastAsia="宋体" w:cs="Times New Roman"/>
          <w:sz w:val="24"/>
          <w:lang w:val="en-US" w:eastAsia="zh-CN"/>
        </w:rPr>
        <w:t>，或</w:t>
      </w:r>
      <w:r>
        <w:rPr>
          <w:rFonts w:hint="eastAsia" w:ascii="宋体" w:hAnsi="宋体"/>
          <w:sz w:val="24"/>
          <w:lang w:val="en-US" w:eastAsia="zh-CN"/>
        </w:rPr>
        <w:t>未在原证书到期后6个月内做出再认证决定</w:t>
      </w:r>
      <w:r>
        <w:rPr>
          <w:rFonts w:hint="eastAsia" w:ascii="宋体" w:hAnsi="宋体" w:eastAsia="宋体" w:cs="Times New Roman"/>
          <w:sz w:val="24"/>
          <w:lang w:val="en-US" w:eastAsia="zh-CN"/>
        </w:rPr>
        <w:t>时</w:t>
      </w:r>
      <w:r>
        <w:rPr>
          <w:rFonts w:hint="eastAsia" w:ascii="宋体" w:hAnsi="宋体"/>
          <w:sz w:val="24"/>
          <w:lang w:val="en-US" w:eastAsia="zh-CN"/>
        </w:rPr>
        <w:t>，将不能按照再认证签发认证证书，需按初次认证程序重新审核，第一阶段审核视情况确定是否须在</w:t>
      </w:r>
      <w:r>
        <w:rPr>
          <w:rFonts w:hint="eastAsia" w:ascii="宋体" w:hAnsi="宋体" w:eastAsia="宋体" w:cs="Times New Roman"/>
          <w:sz w:val="24"/>
          <w:lang w:val="en-US" w:eastAsia="zh-CN"/>
        </w:rPr>
        <w:t>甲方</w:t>
      </w:r>
      <w:r>
        <w:rPr>
          <w:rFonts w:hint="eastAsia" w:ascii="宋体" w:hAnsi="宋体"/>
          <w:sz w:val="24"/>
          <w:lang w:val="en-US" w:eastAsia="zh-CN"/>
        </w:rPr>
        <w:t>现场实施；</w:t>
      </w:r>
    </w:p>
    <w:p w14:paraId="1CF9CBE8">
      <w:pPr>
        <w:numPr>
          <w:ilvl w:val="0"/>
          <w:numId w:val="6"/>
        </w:numPr>
        <w:adjustRightInd w:val="0"/>
        <w:snapToGrid w:val="0"/>
        <w:spacing w:line="360" w:lineRule="auto"/>
        <w:jc w:val="left"/>
        <w:rPr>
          <w:rFonts w:hint="eastAsia" w:ascii="宋体" w:hAnsi="宋体"/>
          <w:sz w:val="24"/>
        </w:rPr>
      </w:pPr>
      <w:r>
        <w:rPr>
          <w:rFonts w:hint="eastAsia" w:ascii="宋体" w:hAnsi="宋体"/>
          <w:sz w:val="24"/>
          <w:lang w:val="en-US" w:eastAsia="zh-CN"/>
        </w:rPr>
        <w:t>最高管理者及相关人员参与审核的要求</w:t>
      </w:r>
    </w:p>
    <w:p w14:paraId="4EF8AA60">
      <w:pPr>
        <w:numPr>
          <w:ilvl w:val="-1"/>
          <w:numId w:val="0"/>
        </w:numPr>
        <w:adjustRightInd w:val="0"/>
        <w:snapToGrid w:val="0"/>
        <w:spacing w:line="360" w:lineRule="auto"/>
        <w:ind w:left="719" w:leftChars="114" w:hanging="480" w:hangingChars="200"/>
        <w:jc w:val="left"/>
        <w:rPr>
          <w:rFonts w:hint="eastAsia" w:ascii="宋体" w:hAnsi="宋体" w:eastAsia="宋体" w:cs="Times New Roman"/>
          <w:kern w:val="2"/>
          <w:sz w:val="24"/>
          <w:szCs w:val="24"/>
          <w:lang w:val="en-US" w:eastAsia="zh-CN" w:bidi="ar"/>
        </w:rPr>
      </w:pPr>
      <w:r>
        <w:rPr>
          <w:rFonts w:hint="eastAsia" w:ascii="宋体" w:hAnsi="宋体"/>
          <w:sz w:val="24"/>
          <w:lang w:val="en-US" w:eastAsia="zh-CN"/>
        </w:rPr>
        <w:t>8.1 甲方最高管理者应参加审核首、末次会议。</w:t>
      </w:r>
      <w:r>
        <w:rPr>
          <w:rFonts w:hint="eastAsia" w:ascii="宋体" w:hAnsi="宋体" w:eastAsia="宋体"/>
          <w:sz w:val="24"/>
          <w:lang w:val="en-US" w:eastAsia="zh-CN"/>
        </w:rPr>
        <w:t>OHSMS认证时</w:t>
      </w:r>
      <w:r>
        <w:rPr>
          <w:rFonts w:hint="eastAsia" w:ascii="宋体" w:hAnsi="宋体" w:eastAsia="宋体" w:cs="Times New Roman"/>
          <w:i w:val="0"/>
          <w:iCs w:val="0"/>
          <w:caps w:val="0"/>
          <w:color w:val="auto"/>
          <w:spacing w:val="0"/>
          <w:sz w:val="24"/>
          <w:szCs w:val="24"/>
          <w:shd w:val="clear"/>
        </w:rPr>
        <w:t>，</w:t>
      </w:r>
      <w:r>
        <w:rPr>
          <w:rFonts w:hint="eastAsia" w:ascii="宋体" w:hAnsi="宋体" w:cs="Times New Roman"/>
          <w:i w:val="0"/>
          <w:iCs w:val="0"/>
          <w:caps w:val="0"/>
          <w:spacing w:val="0"/>
          <w:sz w:val="24"/>
          <w:szCs w:val="24"/>
          <w:shd w:val="clear"/>
          <w:lang w:val="en-US" w:eastAsia="zh-CN"/>
        </w:rPr>
        <w:t>甲方</w:t>
      </w:r>
      <w:r>
        <w:rPr>
          <w:rFonts w:hint="eastAsia" w:ascii="宋体" w:hAnsi="宋体" w:eastAsia="宋体" w:cs="Times New Roman"/>
          <w:color w:val="auto"/>
          <w:kern w:val="2"/>
          <w:sz w:val="24"/>
          <w:szCs w:val="24"/>
          <w:lang w:val="en-US" w:eastAsia="zh-CN" w:bidi="ar"/>
        </w:rPr>
        <w:t>负有OH&amp;S法律责任的管理者、负责监视员工健康的人员、OH&amp;S员工代表也均应参加首、末次会议</w:t>
      </w:r>
      <w:r>
        <w:rPr>
          <w:rFonts w:hint="eastAsia" w:ascii="宋体" w:hAnsi="宋体" w:eastAsia="宋体" w:cs="Times New Roman"/>
          <w:kern w:val="2"/>
          <w:sz w:val="24"/>
          <w:szCs w:val="24"/>
          <w:lang w:val="en-US" w:eastAsia="zh-CN" w:bidi="ar"/>
        </w:rPr>
        <w:t>；</w:t>
      </w:r>
    </w:p>
    <w:p w14:paraId="0E189BB0">
      <w:pPr>
        <w:numPr>
          <w:ilvl w:val="-1"/>
          <w:numId w:val="0"/>
        </w:numPr>
        <w:adjustRightInd w:val="0"/>
        <w:snapToGrid w:val="0"/>
        <w:spacing w:line="360" w:lineRule="auto"/>
        <w:ind w:left="719" w:leftChars="114" w:hanging="480" w:hangingChars="200"/>
        <w:jc w:val="left"/>
        <w:rPr>
          <w:rFonts w:hint="eastAsia" w:ascii="宋体" w:hAnsi="宋体"/>
          <w:sz w:val="24"/>
          <w:lang w:val="en-US" w:eastAsia="zh-CN"/>
        </w:rPr>
      </w:pPr>
      <w:r>
        <w:rPr>
          <w:rFonts w:hint="eastAsia" w:ascii="宋体" w:hAnsi="宋体" w:eastAsia="宋体" w:cs="Times New Roman"/>
          <w:kern w:val="2"/>
          <w:sz w:val="24"/>
          <w:szCs w:val="24"/>
          <w:lang w:val="en-US" w:eastAsia="zh-CN" w:bidi="ar"/>
        </w:rPr>
        <w:t>8.2 最高管理者</w:t>
      </w:r>
      <w:r>
        <w:rPr>
          <w:rFonts w:hint="eastAsia" w:ascii="宋体" w:hAnsi="宋体"/>
          <w:sz w:val="24"/>
          <w:lang w:val="en-US" w:eastAsia="zh-CN"/>
        </w:rPr>
        <w:t>因特殊原因确实无法参加，应书面授权高级管理层其他成员代为参会，</w:t>
      </w:r>
      <w:r>
        <w:rPr>
          <w:rFonts w:hint="eastAsia" w:ascii="宋体" w:hAnsi="宋体" w:cs="Times New Roman"/>
          <w:color w:val="auto"/>
          <w:sz w:val="24"/>
          <w:szCs w:val="24"/>
          <w:lang w:val="en-US" w:eastAsia="zh-CN"/>
        </w:rPr>
        <w:t>不得授权中层管理者及以下成员代为参会</w:t>
      </w:r>
      <w:r>
        <w:rPr>
          <w:rFonts w:hint="eastAsia" w:ascii="宋体" w:hAnsi="宋体"/>
          <w:sz w:val="24"/>
          <w:lang w:val="en-US" w:eastAsia="zh-CN"/>
        </w:rPr>
        <w:t>；</w:t>
      </w:r>
    </w:p>
    <w:p w14:paraId="022C10CB">
      <w:pPr>
        <w:numPr>
          <w:ilvl w:val="-1"/>
          <w:numId w:val="0"/>
        </w:numPr>
        <w:adjustRightInd w:val="0"/>
        <w:snapToGrid w:val="0"/>
        <w:spacing w:line="360" w:lineRule="auto"/>
        <w:ind w:left="719" w:leftChars="114" w:hanging="480" w:hangingChars="200"/>
        <w:jc w:val="left"/>
        <w:rPr>
          <w:rFonts w:hint="eastAsia" w:ascii="宋体" w:hAnsi="宋体"/>
          <w:sz w:val="24"/>
          <w:lang w:val="en-US" w:eastAsia="zh-CN"/>
        </w:rPr>
      </w:pPr>
      <w:r>
        <w:rPr>
          <w:rFonts w:hint="eastAsia" w:ascii="宋体" w:hAnsi="宋体"/>
          <w:sz w:val="24"/>
          <w:lang w:val="en-US" w:eastAsia="zh-CN"/>
        </w:rPr>
        <w:t>8.3 若甲方最高管理者及经其授权的高级管理层成员均未出席首、末次会议，乙方将根据认证认可相关规定，有权单方面终止审核活动，由此产生的一切后果及费用由甲方承担；</w:t>
      </w:r>
    </w:p>
    <w:p w14:paraId="2D3A3DA0">
      <w:pPr>
        <w:numPr>
          <w:ilvl w:val="-1"/>
          <w:numId w:val="0"/>
        </w:numPr>
        <w:adjustRightInd w:val="0"/>
        <w:snapToGrid w:val="0"/>
        <w:spacing w:line="360" w:lineRule="auto"/>
        <w:ind w:left="719" w:leftChars="114" w:hanging="480" w:hangingChars="200"/>
        <w:jc w:val="left"/>
        <w:rPr>
          <w:rFonts w:hint="eastAsia" w:ascii="宋体" w:hAnsi="宋体"/>
          <w:sz w:val="24"/>
        </w:rPr>
      </w:pPr>
      <w:r>
        <w:rPr>
          <w:rFonts w:hint="eastAsia" w:ascii="宋体" w:hAnsi="宋体"/>
          <w:sz w:val="24"/>
          <w:lang w:val="en-US" w:eastAsia="zh-CN"/>
        </w:rPr>
        <w:t>8.4在审核过程中，乙方将通过面对面访谈等形式，对甲方最高管理者在管理体系中发挥领导作用的情况进行审核。如发现最高管理者不熟悉其管理方针与管理目标，或未能证实其亲自参与并推动管理体系的有效实施，审核将不予通过。</w:t>
      </w:r>
    </w:p>
    <w:p w14:paraId="4F187BB3">
      <w:pPr>
        <w:adjustRightInd w:val="0"/>
        <w:snapToGrid w:val="0"/>
        <w:spacing w:before="240" w:line="336" w:lineRule="auto"/>
        <w:rPr>
          <w:rFonts w:ascii="宋体" w:hAnsi="宋体"/>
          <w:b/>
          <w:bCs/>
          <w:sz w:val="24"/>
        </w:rPr>
      </w:pPr>
      <w:r>
        <w:rPr>
          <w:rFonts w:hint="eastAsia"/>
          <w:b/>
          <w:bCs/>
          <w:sz w:val="24"/>
        </w:rPr>
        <w:t>第</w:t>
      </w:r>
      <w:r>
        <w:rPr>
          <w:rFonts w:hint="eastAsia" w:ascii="宋体" w:hAnsi="宋体"/>
          <w:b/>
          <w:bCs/>
          <w:sz w:val="24"/>
          <w:lang w:val="en-US" w:eastAsia="zh-CN"/>
        </w:rPr>
        <w:t>七</w:t>
      </w:r>
      <w:r>
        <w:rPr>
          <w:rFonts w:hint="eastAsia" w:ascii="宋体" w:hAnsi="宋体"/>
          <w:b/>
          <w:bCs/>
          <w:sz w:val="24"/>
        </w:rPr>
        <w:t>条 费用及支付方式</w:t>
      </w:r>
    </w:p>
    <w:p w14:paraId="18F381A2">
      <w:pPr>
        <w:adjustRightInd w:val="0"/>
        <w:snapToGrid w:val="0"/>
        <w:spacing w:line="336" w:lineRule="auto"/>
        <w:ind w:firstLine="241" w:firstLineChars="100"/>
        <w:rPr>
          <w:rFonts w:ascii="宋体" w:hAnsi="宋体"/>
          <w:b/>
          <w:bCs/>
          <w:sz w:val="24"/>
        </w:rPr>
      </w:pPr>
      <w:r>
        <w:rPr>
          <w:rFonts w:hint="eastAsia" w:ascii="宋体" w:hAnsi="宋体"/>
          <w:b/>
          <w:bCs/>
          <w:sz w:val="24"/>
        </w:rPr>
        <w:t>1．初次认证</w:t>
      </w:r>
      <w:r>
        <w:rPr>
          <w:rFonts w:hint="eastAsia" w:ascii="宋体" w:hAnsi="宋体"/>
          <w:b/>
          <w:bCs/>
          <w:sz w:val="24"/>
          <w:lang w:val="en-US" w:eastAsia="zh-CN"/>
        </w:rPr>
        <w:t>/评价</w:t>
      </w:r>
      <w:r>
        <w:rPr>
          <w:rFonts w:hint="eastAsia" w:ascii="宋体" w:hAnsi="宋体"/>
          <w:b/>
          <w:bCs/>
          <w:sz w:val="24"/>
        </w:rPr>
        <w:t>费用</w:t>
      </w:r>
    </w:p>
    <w:tbl>
      <w:tblPr>
        <w:tblStyle w:val="31"/>
        <w:tblW w:w="0" w:type="auto"/>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80"/>
        <w:gridCol w:w="1535"/>
        <w:gridCol w:w="1965"/>
        <w:gridCol w:w="1440"/>
        <w:gridCol w:w="1180"/>
      </w:tblGrid>
      <w:tr w14:paraId="57098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noWrap w:val="0"/>
            <w:vAlign w:val="center"/>
          </w:tcPr>
          <w:p w14:paraId="26AF802C">
            <w:pPr>
              <w:adjustRightInd w:val="0"/>
              <w:snapToGrid w:val="0"/>
              <w:spacing w:line="336" w:lineRule="auto"/>
              <w:jc w:val="center"/>
              <w:rPr>
                <w:rFonts w:ascii="宋体" w:hAnsi="宋体"/>
                <w:b/>
                <w:bCs/>
                <w:sz w:val="24"/>
              </w:rPr>
            </w:pPr>
            <w:r>
              <w:rPr>
                <w:rFonts w:hint="eastAsia" w:ascii="宋体" w:hAnsi="宋体"/>
                <w:b/>
                <w:bCs/>
                <w:sz w:val="24"/>
              </w:rPr>
              <w:t>管理体系</w:t>
            </w:r>
          </w:p>
        </w:tc>
        <w:tc>
          <w:tcPr>
            <w:tcW w:w="1535" w:type="dxa"/>
            <w:noWrap w:val="0"/>
            <w:vAlign w:val="center"/>
          </w:tcPr>
          <w:p w14:paraId="68CB9629">
            <w:pPr>
              <w:adjustRightInd w:val="0"/>
              <w:snapToGrid w:val="0"/>
              <w:spacing w:line="336" w:lineRule="auto"/>
              <w:jc w:val="center"/>
              <w:rPr>
                <w:rFonts w:ascii="宋体" w:hAnsi="宋体"/>
                <w:b/>
                <w:bCs/>
                <w:sz w:val="24"/>
              </w:rPr>
            </w:pPr>
            <w:r>
              <w:rPr>
                <w:rFonts w:hint="eastAsia" w:ascii="宋体" w:hAnsi="宋体"/>
                <w:b/>
                <w:bCs/>
                <w:sz w:val="24"/>
              </w:rPr>
              <w:t>申请费（元）</w:t>
            </w:r>
          </w:p>
        </w:tc>
        <w:tc>
          <w:tcPr>
            <w:tcW w:w="1965" w:type="dxa"/>
            <w:noWrap w:val="0"/>
            <w:vAlign w:val="center"/>
          </w:tcPr>
          <w:p w14:paraId="21A6CE69">
            <w:pPr>
              <w:adjustRightInd w:val="0"/>
              <w:snapToGrid w:val="0"/>
              <w:spacing w:line="336" w:lineRule="auto"/>
              <w:jc w:val="center"/>
              <w:rPr>
                <w:rFonts w:ascii="宋体" w:hAnsi="宋体"/>
                <w:b/>
                <w:bCs/>
                <w:sz w:val="24"/>
              </w:rPr>
            </w:pPr>
            <w:r>
              <w:rPr>
                <w:rFonts w:hint="eastAsia" w:ascii="宋体" w:hAnsi="宋体"/>
                <w:b/>
                <w:bCs/>
                <w:sz w:val="24"/>
              </w:rPr>
              <w:t>证书注册费（元）</w:t>
            </w:r>
          </w:p>
        </w:tc>
        <w:tc>
          <w:tcPr>
            <w:tcW w:w="1440" w:type="dxa"/>
            <w:noWrap w:val="0"/>
            <w:vAlign w:val="center"/>
          </w:tcPr>
          <w:p w14:paraId="55665BF5">
            <w:pPr>
              <w:adjustRightInd w:val="0"/>
              <w:snapToGrid w:val="0"/>
              <w:spacing w:line="336" w:lineRule="auto"/>
              <w:jc w:val="center"/>
              <w:rPr>
                <w:rFonts w:ascii="宋体" w:hAnsi="宋体"/>
                <w:b/>
                <w:bCs/>
                <w:sz w:val="24"/>
              </w:rPr>
            </w:pPr>
            <w:r>
              <w:rPr>
                <w:rFonts w:hint="eastAsia" w:ascii="宋体" w:hAnsi="宋体"/>
                <w:b/>
                <w:bCs/>
                <w:sz w:val="24"/>
              </w:rPr>
              <w:t>审核费（元）</w:t>
            </w:r>
          </w:p>
        </w:tc>
        <w:tc>
          <w:tcPr>
            <w:tcW w:w="1180" w:type="dxa"/>
            <w:noWrap w:val="0"/>
            <w:vAlign w:val="center"/>
          </w:tcPr>
          <w:p w14:paraId="703F992D">
            <w:pPr>
              <w:adjustRightInd w:val="0"/>
              <w:snapToGrid w:val="0"/>
              <w:spacing w:line="336" w:lineRule="auto"/>
              <w:jc w:val="center"/>
              <w:rPr>
                <w:rFonts w:ascii="宋体" w:hAnsi="宋体"/>
                <w:b/>
                <w:bCs/>
                <w:sz w:val="24"/>
              </w:rPr>
            </w:pPr>
            <w:r>
              <w:rPr>
                <w:rFonts w:hint="eastAsia" w:ascii="宋体" w:hAnsi="宋体"/>
                <w:b/>
                <w:bCs/>
                <w:sz w:val="24"/>
              </w:rPr>
              <w:t>小计（元）</w:t>
            </w:r>
          </w:p>
        </w:tc>
      </w:tr>
      <w:tr w14:paraId="27CEE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noWrap w:val="0"/>
            <w:vAlign w:val="center"/>
          </w:tcPr>
          <w:p w14:paraId="6108EAAD">
            <w:pPr>
              <w:adjustRightInd w:val="0"/>
              <w:snapToGrid w:val="0"/>
              <w:spacing w:line="336" w:lineRule="auto"/>
              <w:jc w:val="center"/>
              <w:rPr>
                <w:rFonts w:ascii="宋体" w:hAnsi="宋体"/>
                <w:sz w:val="24"/>
              </w:rPr>
            </w:pPr>
            <w:r>
              <w:rPr>
                <w:rFonts w:hint="eastAsia" w:ascii="宋体" w:hAnsi="宋体"/>
                <w:sz w:val="24"/>
              </w:rPr>
              <w:t>质量管理体系</w:t>
            </w:r>
          </w:p>
        </w:tc>
        <w:tc>
          <w:tcPr>
            <w:tcW w:w="1535" w:type="dxa"/>
            <w:noWrap w:val="0"/>
            <w:vAlign w:val="center"/>
          </w:tcPr>
          <w:p w14:paraId="5C1EB2A2">
            <w:pPr>
              <w:adjustRightInd w:val="0"/>
              <w:snapToGrid w:val="0"/>
              <w:spacing w:line="336" w:lineRule="auto"/>
              <w:jc w:val="center"/>
              <w:rPr>
                <w:rFonts w:ascii="宋体" w:hAnsi="宋体"/>
                <w:sz w:val="24"/>
              </w:rPr>
            </w:pPr>
            <w:r>
              <w:rPr>
                <w:rFonts w:hint="eastAsia" w:ascii="宋体" w:hAnsi="宋体"/>
                <w:sz w:val="24"/>
              </w:rPr>
              <w:t>￥1,000</w:t>
            </w:r>
          </w:p>
        </w:tc>
        <w:tc>
          <w:tcPr>
            <w:tcW w:w="1965" w:type="dxa"/>
            <w:noWrap w:val="0"/>
            <w:vAlign w:val="center"/>
          </w:tcPr>
          <w:p w14:paraId="3B961E24">
            <w:pPr>
              <w:adjustRightInd w:val="0"/>
              <w:snapToGrid w:val="0"/>
              <w:spacing w:line="336" w:lineRule="auto"/>
              <w:jc w:val="center"/>
              <w:rPr>
                <w:rFonts w:ascii="宋体" w:hAnsi="宋体"/>
                <w:sz w:val="24"/>
              </w:rPr>
            </w:pPr>
            <w:r>
              <w:rPr>
                <w:rFonts w:hint="eastAsia" w:ascii="宋体" w:hAnsi="宋体"/>
                <w:sz w:val="24"/>
              </w:rPr>
              <w:t>￥2,000</w:t>
            </w:r>
          </w:p>
        </w:tc>
        <w:tc>
          <w:tcPr>
            <w:tcW w:w="1440" w:type="dxa"/>
            <w:noWrap w:val="0"/>
            <w:vAlign w:val="center"/>
          </w:tcPr>
          <w:p w14:paraId="1976D9E4">
            <w:pPr>
              <w:pStyle w:val="21"/>
              <w:snapToGrid w:val="0"/>
              <w:spacing w:line="336" w:lineRule="auto"/>
              <w:textAlignment w:val="auto"/>
              <w:rPr>
                <w:rFonts w:ascii="宋体" w:hAnsi="宋体"/>
                <w:kern w:val="2"/>
                <w:szCs w:val="24"/>
              </w:rPr>
            </w:pPr>
            <w:r>
              <w:rPr>
                <w:rFonts w:hint="eastAsia" w:ascii="宋体" w:hAnsi="宋体"/>
                <w:kern w:val="2"/>
                <w:szCs w:val="24"/>
              </w:rPr>
              <w:t>￥</w:t>
            </w:r>
          </w:p>
        </w:tc>
        <w:tc>
          <w:tcPr>
            <w:tcW w:w="1180" w:type="dxa"/>
            <w:noWrap w:val="0"/>
            <w:vAlign w:val="center"/>
          </w:tcPr>
          <w:p w14:paraId="2DABFC3B">
            <w:pPr>
              <w:adjustRightInd w:val="0"/>
              <w:snapToGrid w:val="0"/>
              <w:spacing w:line="336" w:lineRule="auto"/>
              <w:jc w:val="center"/>
              <w:rPr>
                <w:rFonts w:ascii="宋体" w:hAnsi="宋体"/>
                <w:sz w:val="24"/>
              </w:rPr>
            </w:pPr>
          </w:p>
        </w:tc>
      </w:tr>
      <w:tr w14:paraId="15B8A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noWrap w:val="0"/>
            <w:vAlign w:val="center"/>
          </w:tcPr>
          <w:p w14:paraId="6FD08758">
            <w:pPr>
              <w:adjustRightInd w:val="0"/>
              <w:snapToGrid w:val="0"/>
              <w:spacing w:line="336" w:lineRule="auto"/>
              <w:jc w:val="center"/>
              <w:rPr>
                <w:rFonts w:ascii="宋体" w:hAnsi="宋体"/>
                <w:sz w:val="24"/>
              </w:rPr>
            </w:pPr>
            <w:r>
              <w:rPr>
                <w:rFonts w:hint="eastAsia" w:ascii="宋体" w:hAnsi="宋体"/>
                <w:sz w:val="24"/>
              </w:rPr>
              <w:t>环境管理体系</w:t>
            </w:r>
          </w:p>
        </w:tc>
        <w:tc>
          <w:tcPr>
            <w:tcW w:w="1535" w:type="dxa"/>
            <w:noWrap w:val="0"/>
            <w:vAlign w:val="center"/>
          </w:tcPr>
          <w:p w14:paraId="584F7284">
            <w:pPr>
              <w:adjustRightInd w:val="0"/>
              <w:snapToGrid w:val="0"/>
              <w:spacing w:line="336" w:lineRule="auto"/>
              <w:jc w:val="center"/>
              <w:rPr>
                <w:rFonts w:ascii="宋体" w:hAnsi="宋体"/>
                <w:sz w:val="24"/>
              </w:rPr>
            </w:pPr>
            <w:r>
              <w:rPr>
                <w:rFonts w:hint="eastAsia" w:ascii="宋体" w:hAnsi="宋体"/>
                <w:sz w:val="24"/>
              </w:rPr>
              <w:t>￥1,000</w:t>
            </w:r>
          </w:p>
        </w:tc>
        <w:tc>
          <w:tcPr>
            <w:tcW w:w="1965" w:type="dxa"/>
            <w:noWrap w:val="0"/>
            <w:vAlign w:val="center"/>
          </w:tcPr>
          <w:p w14:paraId="0EEB8BDC">
            <w:pPr>
              <w:adjustRightInd w:val="0"/>
              <w:snapToGrid w:val="0"/>
              <w:spacing w:line="336" w:lineRule="auto"/>
              <w:jc w:val="center"/>
              <w:rPr>
                <w:rFonts w:ascii="宋体" w:hAnsi="宋体"/>
                <w:sz w:val="24"/>
              </w:rPr>
            </w:pPr>
            <w:r>
              <w:rPr>
                <w:rFonts w:hint="eastAsia" w:ascii="宋体" w:hAnsi="宋体"/>
                <w:sz w:val="24"/>
              </w:rPr>
              <w:t>￥2,000</w:t>
            </w:r>
          </w:p>
        </w:tc>
        <w:tc>
          <w:tcPr>
            <w:tcW w:w="1440" w:type="dxa"/>
            <w:noWrap w:val="0"/>
            <w:vAlign w:val="center"/>
          </w:tcPr>
          <w:p w14:paraId="7CA3F0FD">
            <w:pPr>
              <w:adjustRightInd w:val="0"/>
              <w:snapToGrid w:val="0"/>
              <w:spacing w:line="336" w:lineRule="auto"/>
              <w:rPr>
                <w:rFonts w:ascii="宋体" w:hAnsi="宋体"/>
                <w:sz w:val="24"/>
              </w:rPr>
            </w:pPr>
            <w:r>
              <w:rPr>
                <w:rFonts w:hint="eastAsia" w:ascii="宋体" w:hAnsi="宋体"/>
                <w:sz w:val="24"/>
              </w:rPr>
              <w:t>￥</w:t>
            </w:r>
          </w:p>
        </w:tc>
        <w:tc>
          <w:tcPr>
            <w:tcW w:w="1180" w:type="dxa"/>
            <w:noWrap w:val="0"/>
            <w:vAlign w:val="center"/>
          </w:tcPr>
          <w:p w14:paraId="22872367">
            <w:pPr>
              <w:adjustRightInd w:val="0"/>
              <w:snapToGrid w:val="0"/>
              <w:spacing w:line="336" w:lineRule="auto"/>
              <w:jc w:val="center"/>
              <w:rPr>
                <w:rFonts w:ascii="宋体" w:hAnsi="宋体"/>
                <w:sz w:val="24"/>
              </w:rPr>
            </w:pPr>
          </w:p>
        </w:tc>
      </w:tr>
      <w:tr w14:paraId="15ABA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noWrap w:val="0"/>
            <w:vAlign w:val="center"/>
          </w:tcPr>
          <w:p w14:paraId="6955F86E">
            <w:pPr>
              <w:adjustRightInd w:val="0"/>
              <w:snapToGrid w:val="0"/>
              <w:spacing w:line="336" w:lineRule="auto"/>
              <w:jc w:val="center"/>
              <w:rPr>
                <w:rFonts w:ascii="宋体" w:hAnsi="宋体"/>
                <w:sz w:val="24"/>
              </w:rPr>
            </w:pPr>
            <w:r>
              <w:rPr>
                <w:rFonts w:hint="eastAsia" w:ascii="宋体" w:hAnsi="宋体"/>
                <w:sz w:val="24"/>
              </w:rPr>
              <w:t>职业健康安全管理体系</w:t>
            </w:r>
          </w:p>
        </w:tc>
        <w:tc>
          <w:tcPr>
            <w:tcW w:w="1535" w:type="dxa"/>
            <w:noWrap w:val="0"/>
            <w:vAlign w:val="center"/>
          </w:tcPr>
          <w:p w14:paraId="70DA446B">
            <w:pPr>
              <w:adjustRightInd w:val="0"/>
              <w:snapToGrid w:val="0"/>
              <w:spacing w:line="336" w:lineRule="auto"/>
              <w:jc w:val="center"/>
              <w:rPr>
                <w:rFonts w:ascii="宋体" w:hAnsi="宋体"/>
                <w:sz w:val="24"/>
              </w:rPr>
            </w:pPr>
            <w:r>
              <w:rPr>
                <w:rFonts w:hint="eastAsia" w:ascii="宋体" w:hAnsi="宋体"/>
                <w:sz w:val="24"/>
              </w:rPr>
              <w:t>￥1,000</w:t>
            </w:r>
          </w:p>
        </w:tc>
        <w:tc>
          <w:tcPr>
            <w:tcW w:w="1965" w:type="dxa"/>
            <w:noWrap w:val="0"/>
            <w:vAlign w:val="center"/>
          </w:tcPr>
          <w:p w14:paraId="397D0F0C">
            <w:pPr>
              <w:adjustRightInd w:val="0"/>
              <w:snapToGrid w:val="0"/>
              <w:spacing w:line="336" w:lineRule="auto"/>
              <w:jc w:val="center"/>
              <w:rPr>
                <w:rFonts w:ascii="宋体" w:hAnsi="宋体"/>
                <w:sz w:val="24"/>
              </w:rPr>
            </w:pPr>
            <w:r>
              <w:rPr>
                <w:rFonts w:hint="eastAsia" w:ascii="宋体" w:hAnsi="宋体"/>
                <w:sz w:val="24"/>
              </w:rPr>
              <w:t>￥2,000</w:t>
            </w:r>
          </w:p>
        </w:tc>
        <w:tc>
          <w:tcPr>
            <w:tcW w:w="1440" w:type="dxa"/>
            <w:noWrap w:val="0"/>
            <w:vAlign w:val="center"/>
          </w:tcPr>
          <w:p w14:paraId="60D10E1D">
            <w:pPr>
              <w:adjustRightInd w:val="0"/>
              <w:snapToGrid w:val="0"/>
              <w:spacing w:line="336" w:lineRule="auto"/>
              <w:rPr>
                <w:rFonts w:ascii="宋体" w:hAnsi="宋体"/>
                <w:sz w:val="24"/>
              </w:rPr>
            </w:pPr>
            <w:r>
              <w:rPr>
                <w:rFonts w:hint="eastAsia" w:ascii="宋体" w:hAnsi="宋体"/>
                <w:sz w:val="24"/>
              </w:rPr>
              <w:t>￥</w:t>
            </w:r>
          </w:p>
        </w:tc>
        <w:tc>
          <w:tcPr>
            <w:tcW w:w="1180" w:type="dxa"/>
            <w:noWrap w:val="0"/>
            <w:vAlign w:val="center"/>
          </w:tcPr>
          <w:p w14:paraId="2835A1F3">
            <w:pPr>
              <w:adjustRightInd w:val="0"/>
              <w:snapToGrid w:val="0"/>
              <w:spacing w:line="336" w:lineRule="auto"/>
              <w:jc w:val="center"/>
              <w:rPr>
                <w:rFonts w:ascii="宋体" w:hAnsi="宋体"/>
                <w:sz w:val="24"/>
              </w:rPr>
            </w:pPr>
          </w:p>
        </w:tc>
      </w:tr>
      <w:tr w14:paraId="748AA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noWrap w:val="0"/>
            <w:vAlign w:val="center"/>
          </w:tcPr>
          <w:p w14:paraId="1CC2D686">
            <w:pPr>
              <w:adjustRightInd w:val="0"/>
              <w:snapToGrid w:val="0"/>
              <w:spacing w:line="336" w:lineRule="auto"/>
              <w:jc w:val="center"/>
              <w:rPr>
                <w:rFonts w:ascii="宋体" w:hAnsi="宋体"/>
                <w:sz w:val="24"/>
              </w:rPr>
            </w:pPr>
            <w:r>
              <w:rPr>
                <w:rFonts w:hint="eastAsia" w:ascii="宋体" w:hAnsi="宋体"/>
                <w:sz w:val="24"/>
              </w:rPr>
              <w:t>能源管理体系</w:t>
            </w:r>
          </w:p>
        </w:tc>
        <w:tc>
          <w:tcPr>
            <w:tcW w:w="1535" w:type="dxa"/>
            <w:noWrap w:val="0"/>
            <w:vAlign w:val="center"/>
          </w:tcPr>
          <w:p w14:paraId="6F80F5B4">
            <w:pPr>
              <w:adjustRightInd w:val="0"/>
              <w:snapToGrid w:val="0"/>
              <w:spacing w:line="336" w:lineRule="auto"/>
              <w:jc w:val="center"/>
              <w:rPr>
                <w:rFonts w:ascii="宋体" w:hAnsi="宋体"/>
                <w:sz w:val="24"/>
              </w:rPr>
            </w:pPr>
            <w:r>
              <w:rPr>
                <w:rFonts w:hint="eastAsia" w:ascii="宋体" w:hAnsi="宋体"/>
                <w:sz w:val="24"/>
              </w:rPr>
              <w:t>￥1,000</w:t>
            </w:r>
          </w:p>
        </w:tc>
        <w:tc>
          <w:tcPr>
            <w:tcW w:w="1965" w:type="dxa"/>
            <w:noWrap w:val="0"/>
            <w:vAlign w:val="center"/>
          </w:tcPr>
          <w:p w14:paraId="4890C635">
            <w:pPr>
              <w:adjustRightInd w:val="0"/>
              <w:snapToGrid w:val="0"/>
              <w:spacing w:line="336" w:lineRule="auto"/>
              <w:jc w:val="center"/>
              <w:rPr>
                <w:rFonts w:ascii="宋体" w:hAnsi="宋体"/>
                <w:sz w:val="24"/>
              </w:rPr>
            </w:pPr>
            <w:r>
              <w:rPr>
                <w:rFonts w:hint="eastAsia" w:ascii="宋体" w:hAnsi="宋体"/>
                <w:sz w:val="24"/>
              </w:rPr>
              <w:t>￥2,000</w:t>
            </w:r>
          </w:p>
        </w:tc>
        <w:tc>
          <w:tcPr>
            <w:tcW w:w="1440" w:type="dxa"/>
            <w:noWrap w:val="0"/>
            <w:vAlign w:val="center"/>
          </w:tcPr>
          <w:p w14:paraId="2B443F80">
            <w:pPr>
              <w:adjustRightInd w:val="0"/>
              <w:snapToGrid w:val="0"/>
              <w:spacing w:line="336" w:lineRule="auto"/>
              <w:rPr>
                <w:rFonts w:ascii="宋体" w:hAnsi="宋体"/>
                <w:sz w:val="24"/>
              </w:rPr>
            </w:pPr>
            <w:r>
              <w:rPr>
                <w:rFonts w:hint="eastAsia" w:ascii="宋体" w:hAnsi="宋体"/>
                <w:sz w:val="24"/>
              </w:rPr>
              <w:t>￥</w:t>
            </w:r>
          </w:p>
        </w:tc>
        <w:tc>
          <w:tcPr>
            <w:tcW w:w="1180" w:type="dxa"/>
            <w:noWrap w:val="0"/>
            <w:vAlign w:val="center"/>
          </w:tcPr>
          <w:p w14:paraId="7A4E08F2">
            <w:pPr>
              <w:adjustRightInd w:val="0"/>
              <w:snapToGrid w:val="0"/>
              <w:spacing w:line="336" w:lineRule="auto"/>
              <w:jc w:val="center"/>
              <w:rPr>
                <w:rFonts w:ascii="宋体" w:hAnsi="宋体"/>
                <w:sz w:val="24"/>
              </w:rPr>
            </w:pPr>
          </w:p>
        </w:tc>
      </w:tr>
      <w:tr w14:paraId="51A2B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noWrap w:val="0"/>
            <w:vAlign w:val="center"/>
          </w:tcPr>
          <w:p w14:paraId="3AD7018D">
            <w:pPr>
              <w:pStyle w:val="21"/>
              <w:snapToGrid w:val="0"/>
              <w:spacing w:line="336" w:lineRule="auto"/>
              <w:jc w:val="center"/>
              <w:textAlignment w:val="auto"/>
              <w:rPr>
                <w:rFonts w:ascii="宋体" w:hAnsi="宋体"/>
                <w:kern w:val="2"/>
                <w:szCs w:val="24"/>
              </w:rPr>
            </w:pPr>
            <w:r>
              <w:rPr>
                <w:rFonts w:hint="eastAsia" w:ascii="宋体" w:hAnsi="宋体"/>
                <w:kern w:val="2"/>
                <w:szCs w:val="24"/>
              </w:rPr>
              <w:t>中石油HSE管理体系</w:t>
            </w:r>
          </w:p>
        </w:tc>
        <w:tc>
          <w:tcPr>
            <w:tcW w:w="1535" w:type="dxa"/>
            <w:noWrap w:val="0"/>
            <w:vAlign w:val="center"/>
          </w:tcPr>
          <w:p w14:paraId="199144C9">
            <w:pPr>
              <w:adjustRightInd w:val="0"/>
              <w:snapToGrid w:val="0"/>
              <w:spacing w:line="336" w:lineRule="auto"/>
              <w:jc w:val="center"/>
              <w:rPr>
                <w:rFonts w:ascii="宋体" w:hAnsi="宋体"/>
                <w:sz w:val="24"/>
              </w:rPr>
            </w:pPr>
            <w:r>
              <w:rPr>
                <w:rFonts w:hint="eastAsia" w:ascii="宋体" w:hAnsi="宋体"/>
                <w:sz w:val="24"/>
              </w:rPr>
              <w:t>￥1,000</w:t>
            </w:r>
          </w:p>
        </w:tc>
        <w:tc>
          <w:tcPr>
            <w:tcW w:w="1965" w:type="dxa"/>
            <w:noWrap w:val="0"/>
            <w:vAlign w:val="center"/>
          </w:tcPr>
          <w:p w14:paraId="58D57551">
            <w:pPr>
              <w:adjustRightInd w:val="0"/>
              <w:snapToGrid w:val="0"/>
              <w:spacing w:line="336" w:lineRule="auto"/>
              <w:jc w:val="center"/>
              <w:rPr>
                <w:rFonts w:ascii="宋体" w:hAnsi="宋体"/>
                <w:sz w:val="24"/>
              </w:rPr>
            </w:pPr>
            <w:r>
              <w:rPr>
                <w:rFonts w:hint="eastAsia" w:ascii="宋体" w:hAnsi="宋体"/>
                <w:sz w:val="24"/>
              </w:rPr>
              <w:t>￥2,000</w:t>
            </w:r>
          </w:p>
        </w:tc>
        <w:tc>
          <w:tcPr>
            <w:tcW w:w="1440" w:type="dxa"/>
            <w:noWrap w:val="0"/>
            <w:vAlign w:val="center"/>
          </w:tcPr>
          <w:p w14:paraId="0A7CF9B9">
            <w:pPr>
              <w:adjustRightInd w:val="0"/>
              <w:snapToGrid w:val="0"/>
              <w:spacing w:line="336" w:lineRule="auto"/>
              <w:rPr>
                <w:rFonts w:ascii="宋体" w:hAnsi="宋体"/>
                <w:sz w:val="24"/>
              </w:rPr>
            </w:pPr>
            <w:r>
              <w:rPr>
                <w:rFonts w:hint="eastAsia" w:ascii="宋体" w:hAnsi="宋体"/>
                <w:sz w:val="24"/>
              </w:rPr>
              <w:t>￥</w:t>
            </w:r>
          </w:p>
        </w:tc>
        <w:tc>
          <w:tcPr>
            <w:tcW w:w="1180" w:type="dxa"/>
            <w:noWrap w:val="0"/>
            <w:vAlign w:val="center"/>
          </w:tcPr>
          <w:p w14:paraId="5E9165C5">
            <w:pPr>
              <w:adjustRightInd w:val="0"/>
              <w:snapToGrid w:val="0"/>
              <w:spacing w:line="336" w:lineRule="auto"/>
              <w:jc w:val="center"/>
              <w:rPr>
                <w:rFonts w:ascii="宋体" w:hAnsi="宋体"/>
                <w:sz w:val="24"/>
              </w:rPr>
            </w:pPr>
          </w:p>
        </w:tc>
      </w:tr>
      <w:tr w14:paraId="77478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noWrap w:val="0"/>
            <w:vAlign w:val="center"/>
          </w:tcPr>
          <w:p w14:paraId="48ACBBF5">
            <w:pPr>
              <w:pStyle w:val="21"/>
              <w:snapToGrid w:val="0"/>
              <w:spacing w:line="336" w:lineRule="auto"/>
              <w:jc w:val="center"/>
              <w:textAlignment w:val="auto"/>
              <w:rPr>
                <w:rFonts w:hint="eastAsia" w:ascii="宋体" w:hAnsi="宋体" w:eastAsia="宋体"/>
                <w:kern w:val="2"/>
                <w:szCs w:val="24"/>
                <w:lang w:val="en-US" w:eastAsia="zh-CN"/>
              </w:rPr>
            </w:pPr>
            <w:r>
              <w:rPr>
                <w:rFonts w:hint="eastAsia" w:ascii="宋体" w:hAnsi="宋体"/>
                <w:kern w:val="2"/>
                <w:szCs w:val="24"/>
              </w:rPr>
              <w:t>中石化H</w:t>
            </w:r>
            <w:r>
              <w:rPr>
                <w:rFonts w:ascii="宋体" w:hAnsi="宋体"/>
                <w:kern w:val="2"/>
                <w:szCs w:val="24"/>
              </w:rPr>
              <w:t>S</w:t>
            </w:r>
            <w:r>
              <w:rPr>
                <w:rFonts w:hint="eastAsia" w:ascii="宋体" w:hAnsi="宋体"/>
                <w:kern w:val="2"/>
                <w:szCs w:val="24"/>
              </w:rPr>
              <w:t>E</w:t>
            </w:r>
          </w:p>
        </w:tc>
        <w:tc>
          <w:tcPr>
            <w:tcW w:w="1535" w:type="dxa"/>
            <w:noWrap w:val="0"/>
            <w:vAlign w:val="center"/>
          </w:tcPr>
          <w:p w14:paraId="5E0F0BDF">
            <w:pPr>
              <w:adjustRightInd w:val="0"/>
              <w:snapToGrid w:val="0"/>
              <w:spacing w:line="336" w:lineRule="auto"/>
              <w:jc w:val="center"/>
              <w:rPr>
                <w:rFonts w:ascii="宋体" w:hAnsi="宋体"/>
                <w:sz w:val="24"/>
              </w:rPr>
            </w:pPr>
            <w:r>
              <w:rPr>
                <w:rFonts w:hint="eastAsia" w:ascii="宋体" w:hAnsi="宋体"/>
                <w:sz w:val="24"/>
              </w:rPr>
              <w:t>￥1,000</w:t>
            </w:r>
          </w:p>
        </w:tc>
        <w:tc>
          <w:tcPr>
            <w:tcW w:w="1965" w:type="dxa"/>
            <w:noWrap w:val="0"/>
            <w:vAlign w:val="center"/>
          </w:tcPr>
          <w:p w14:paraId="224FF197">
            <w:pPr>
              <w:adjustRightInd w:val="0"/>
              <w:snapToGrid w:val="0"/>
              <w:spacing w:line="336" w:lineRule="auto"/>
              <w:jc w:val="center"/>
              <w:rPr>
                <w:rFonts w:ascii="宋体" w:hAnsi="宋体"/>
                <w:sz w:val="24"/>
              </w:rPr>
            </w:pPr>
            <w:r>
              <w:rPr>
                <w:rFonts w:hint="eastAsia" w:ascii="宋体" w:hAnsi="宋体"/>
                <w:sz w:val="24"/>
              </w:rPr>
              <w:t>￥2,000</w:t>
            </w:r>
          </w:p>
        </w:tc>
        <w:tc>
          <w:tcPr>
            <w:tcW w:w="1440" w:type="dxa"/>
            <w:noWrap w:val="0"/>
            <w:vAlign w:val="center"/>
          </w:tcPr>
          <w:p w14:paraId="4DB0361F">
            <w:pPr>
              <w:adjustRightInd w:val="0"/>
              <w:snapToGrid w:val="0"/>
              <w:spacing w:line="336" w:lineRule="auto"/>
              <w:rPr>
                <w:rFonts w:ascii="宋体" w:hAnsi="宋体"/>
                <w:sz w:val="24"/>
              </w:rPr>
            </w:pPr>
            <w:r>
              <w:rPr>
                <w:rFonts w:hint="eastAsia" w:ascii="宋体" w:hAnsi="宋体"/>
                <w:sz w:val="24"/>
              </w:rPr>
              <w:t>￥</w:t>
            </w:r>
          </w:p>
        </w:tc>
        <w:tc>
          <w:tcPr>
            <w:tcW w:w="1180" w:type="dxa"/>
            <w:noWrap w:val="0"/>
            <w:vAlign w:val="center"/>
          </w:tcPr>
          <w:p w14:paraId="0CCEBAA5">
            <w:pPr>
              <w:adjustRightInd w:val="0"/>
              <w:snapToGrid w:val="0"/>
              <w:spacing w:line="336" w:lineRule="auto"/>
              <w:jc w:val="center"/>
              <w:rPr>
                <w:rFonts w:ascii="宋体" w:hAnsi="宋体"/>
                <w:sz w:val="24"/>
              </w:rPr>
            </w:pPr>
          </w:p>
        </w:tc>
      </w:tr>
      <w:tr w14:paraId="2C80C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noWrap w:val="0"/>
            <w:vAlign w:val="center"/>
          </w:tcPr>
          <w:p w14:paraId="223A7710">
            <w:pPr>
              <w:pStyle w:val="21"/>
              <w:snapToGrid w:val="0"/>
              <w:spacing w:line="336" w:lineRule="auto"/>
              <w:jc w:val="center"/>
              <w:textAlignment w:val="auto"/>
              <w:rPr>
                <w:rFonts w:hint="eastAsia" w:ascii="宋体" w:hAnsi="宋体"/>
                <w:kern w:val="2"/>
                <w:szCs w:val="24"/>
              </w:rPr>
            </w:pPr>
            <w:r>
              <w:rPr>
                <w:rFonts w:hint="eastAsia" w:ascii="宋体" w:hAnsi="宋体"/>
                <w:kern w:val="2"/>
                <w:szCs w:val="24"/>
              </w:rPr>
              <w:t>社会责任管理体系</w:t>
            </w:r>
          </w:p>
        </w:tc>
        <w:tc>
          <w:tcPr>
            <w:tcW w:w="1535" w:type="dxa"/>
            <w:noWrap w:val="0"/>
            <w:vAlign w:val="center"/>
          </w:tcPr>
          <w:p w14:paraId="7970B16D">
            <w:pPr>
              <w:adjustRightInd w:val="0"/>
              <w:snapToGrid w:val="0"/>
              <w:spacing w:line="336" w:lineRule="auto"/>
              <w:jc w:val="center"/>
              <w:rPr>
                <w:rFonts w:ascii="宋体" w:hAnsi="宋体"/>
                <w:sz w:val="24"/>
              </w:rPr>
            </w:pPr>
            <w:r>
              <w:rPr>
                <w:rFonts w:hint="eastAsia" w:ascii="宋体" w:hAnsi="宋体"/>
                <w:sz w:val="24"/>
              </w:rPr>
              <w:t>￥1,000</w:t>
            </w:r>
          </w:p>
        </w:tc>
        <w:tc>
          <w:tcPr>
            <w:tcW w:w="1965" w:type="dxa"/>
            <w:noWrap w:val="0"/>
            <w:vAlign w:val="center"/>
          </w:tcPr>
          <w:p w14:paraId="70040236">
            <w:pPr>
              <w:adjustRightInd w:val="0"/>
              <w:snapToGrid w:val="0"/>
              <w:spacing w:line="336" w:lineRule="auto"/>
              <w:jc w:val="center"/>
              <w:rPr>
                <w:rFonts w:ascii="宋体" w:hAnsi="宋体"/>
                <w:sz w:val="24"/>
              </w:rPr>
            </w:pPr>
            <w:r>
              <w:rPr>
                <w:rFonts w:hint="eastAsia" w:ascii="宋体" w:hAnsi="宋体"/>
                <w:sz w:val="24"/>
              </w:rPr>
              <w:t>￥2,000</w:t>
            </w:r>
          </w:p>
        </w:tc>
        <w:tc>
          <w:tcPr>
            <w:tcW w:w="1440" w:type="dxa"/>
            <w:noWrap w:val="0"/>
            <w:vAlign w:val="center"/>
          </w:tcPr>
          <w:p w14:paraId="66B24438">
            <w:pPr>
              <w:adjustRightInd w:val="0"/>
              <w:snapToGrid w:val="0"/>
              <w:spacing w:line="336" w:lineRule="auto"/>
              <w:rPr>
                <w:rFonts w:ascii="宋体" w:hAnsi="宋体"/>
                <w:sz w:val="24"/>
              </w:rPr>
            </w:pPr>
            <w:r>
              <w:rPr>
                <w:rFonts w:hint="eastAsia" w:ascii="宋体" w:hAnsi="宋体"/>
                <w:sz w:val="24"/>
              </w:rPr>
              <w:t>￥</w:t>
            </w:r>
          </w:p>
        </w:tc>
        <w:tc>
          <w:tcPr>
            <w:tcW w:w="1180" w:type="dxa"/>
            <w:noWrap w:val="0"/>
            <w:vAlign w:val="center"/>
          </w:tcPr>
          <w:p w14:paraId="692B0844">
            <w:pPr>
              <w:adjustRightInd w:val="0"/>
              <w:snapToGrid w:val="0"/>
              <w:spacing w:line="336" w:lineRule="auto"/>
              <w:jc w:val="center"/>
              <w:rPr>
                <w:rFonts w:ascii="宋体" w:hAnsi="宋体"/>
                <w:sz w:val="24"/>
              </w:rPr>
            </w:pPr>
          </w:p>
        </w:tc>
      </w:tr>
      <w:tr w14:paraId="42B7D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noWrap w:val="0"/>
            <w:vAlign w:val="center"/>
          </w:tcPr>
          <w:p w14:paraId="5B975528">
            <w:pPr>
              <w:pStyle w:val="21"/>
              <w:snapToGrid w:val="0"/>
              <w:spacing w:line="336" w:lineRule="auto"/>
              <w:jc w:val="center"/>
              <w:textAlignment w:val="auto"/>
              <w:rPr>
                <w:rFonts w:hint="eastAsia" w:ascii="宋体" w:hAnsi="宋体"/>
                <w:kern w:val="2"/>
                <w:szCs w:val="24"/>
              </w:rPr>
            </w:pPr>
            <w:r>
              <w:rPr>
                <w:rFonts w:ascii="宋体" w:hAnsi="宋体"/>
              </w:rPr>
              <w:t>合规管理体系</w:t>
            </w:r>
          </w:p>
        </w:tc>
        <w:tc>
          <w:tcPr>
            <w:tcW w:w="1535" w:type="dxa"/>
            <w:noWrap w:val="0"/>
            <w:vAlign w:val="center"/>
          </w:tcPr>
          <w:p w14:paraId="34661158">
            <w:pPr>
              <w:adjustRightInd w:val="0"/>
              <w:snapToGrid w:val="0"/>
              <w:spacing w:line="336" w:lineRule="auto"/>
              <w:jc w:val="center"/>
              <w:rPr>
                <w:rFonts w:ascii="宋体" w:hAnsi="宋体"/>
                <w:sz w:val="24"/>
              </w:rPr>
            </w:pPr>
            <w:r>
              <w:rPr>
                <w:rFonts w:hint="eastAsia" w:ascii="宋体" w:hAnsi="宋体"/>
                <w:sz w:val="24"/>
              </w:rPr>
              <w:t>￥1,000</w:t>
            </w:r>
          </w:p>
        </w:tc>
        <w:tc>
          <w:tcPr>
            <w:tcW w:w="1965" w:type="dxa"/>
            <w:noWrap w:val="0"/>
            <w:vAlign w:val="center"/>
          </w:tcPr>
          <w:p w14:paraId="376DD414">
            <w:pPr>
              <w:adjustRightInd w:val="0"/>
              <w:snapToGrid w:val="0"/>
              <w:spacing w:line="336" w:lineRule="auto"/>
              <w:jc w:val="center"/>
              <w:rPr>
                <w:rFonts w:ascii="宋体" w:hAnsi="宋体"/>
                <w:sz w:val="24"/>
              </w:rPr>
            </w:pPr>
            <w:r>
              <w:rPr>
                <w:rFonts w:hint="eastAsia" w:ascii="宋体" w:hAnsi="宋体"/>
                <w:sz w:val="24"/>
              </w:rPr>
              <w:t>￥2,000</w:t>
            </w:r>
          </w:p>
        </w:tc>
        <w:tc>
          <w:tcPr>
            <w:tcW w:w="1440" w:type="dxa"/>
            <w:noWrap w:val="0"/>
            <w:vAlign w:val="center"/>
          </w:tcPr>
          <w:p w14:paraId="6DDECE56">
            <w:pPr>
              <w:adjustRightInd w:val="0"/>
              <w:snapToGrid w:val="0"/>
              <w:spacing w:line="336" w:lineRule="auto"/>
              <w:rPr>
                <w:rFonts w:ascii="宋体" w:hAnsi="宋体"/>
                <w:sz w:val="24"/>
              </w:rPr>
            </w:pPr>
            <w:r>
              <w:rPr>
                <w:rFonts w:hint="eastAsia" w:ascii="宋体" w:hAnsi="宋体"/>
                <w:sz w:val="24"/>
              </w:rPr>
              <w:t>￥</w:t>
            </w:r>
          </w:p>
        </w:tc>
        <w:tc>
          <w:tcPr>
            <w:tcW w:w="1180" w:type="dxa"/>
            <w:noWrap w:val="0"/>
            <w:vAlign w:val="center"/>
          </w:tcPr>
          <w:p w14:paraId="57F81310">
            <w:pPr>
              <w:adjustRightInd w:val="0"/>
              <w:snapToGrid w:val="0"/>
              <w:spacing w:line="336" w:lineRule="auto"/>
              <w:jc w:val="center"/>
              <w:rPr>
                <w:rFonts w:ascii="宋体" w:hAnsi="宋体"/>
                <w:sz w:val="24"/>
              </w:rPr>
            </w:pPr>
          </w:p>
        </w:tc>
      </w:tr>
      <w:tr w14:paraId="4354D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noWrap w:val="0"/>
            <w:vAlign w:val="center"/>
          </w:tcPr>
          <w:p w14:paraId="6C6E770A">
            <w:pPr>
              <w:pStyle w:val="21"/>
              <w:snapToGrid w:val="0"/>
              <w:spacing w:line="336" w:lineRule="auto"/>
              <w:jc w:val="center"/>
              <w:textAlignment w:val="auto"/>
              <w:rPr>
                <w:rFonts w:hint="default" w:ascii="宋体" w:hAnsi="宋体" w:eastAsia="宋体"/>
                <w:lang w:val="en-US" w:eastAsia="zh-CN"/>
              </w:rPr>
            </w:pPr>
            <w:r>
              <w:rPr>
                <w:rFonts w:hint="eastAsia" w:ascii="宋体" w:hAnsi="宋体"/>
                <w:lang w:val="en-US" w:eastAsia="zh-CN"/>
              </w:rPr>
              <w:t>反贿赂管理体系</w:t>
            </w:r>
          </w:p>
        </w:tc>
        <w:tc>
          <w:tcPr>
            <w:tcW w:w="1535" w:type="dxa"/>
            <w:shd w:val="clear" w:color="auto" w:fill="auto"/>
            <w:noWrap w:val="0"/>
            <w:vAlign w:val="center"/>
          </w:tcPr>
          <w:p w14:paraId="5517B3E2">
            <w:pPr>
              <w:adjustRightInd w:val="0"/>
              <w:snapToGrid w:val="0"/>
              <w:spacing w:line="336" w:lineRule="auto"/>
              <w:jc w:val="center"/>
              <w:rPr>
                <w:rFonts w:hint="default" w:ascii="宋体" w:hAnsi="宋体"/>
                <w:sz w:val="24"/>
              </w:rPr>
            </w:pPr>
            <w:r>
              <w:rPr>
                <w:rFonts w:hint="eastAsia" w:ascii="宋体" w:hAnsi="宋体"/>
                <w:sz w:val="24"/>
              </w:rPr>
              <w:t>￥1,000</w:t>
            </w:r>
          </w:p>
        </w:tc>
        <w:tc>
          <w:tcPr>
            <w:tcW w:w="1965" w:type="dxa"/>
            <w:shd w:val="clear" w:color="auto" w:fill="auto"/>
            <w:noWrap w:val="0"/>
            <w:vAlign w:val="center"/>
          </w:tcPr>
          <w:p w14:paraId="7EC4ADDE">
            <w:pPr>
              <w:adjustRightInd w:val="0"/>
              <w:snapToGrid w:val="0"/>
              <w:spacing w:line="336" w:lineRule="auto"/>
              <w:jc w:val="center"/>
              <w:rPr>
                <w:rFonts w:hint="default" w:ascii="宋体" w:hAnsi="宋体"/>
                <w:sz w:val="24"/>
              </w:rPr>
            </w:pPr>
            <w:r>
              <w:rPr>
                <w:rFonts w:hint="eastAsia" w:ascii="宋体" w:hAnsi="宋体"/>
                <w:sz w:val="24"/>
              </w:rPr>
              <w:t>￥2,000</w:t>
            </w:r>
          </w:p>
        </w:tc>
        <w:tc>
          <w:tcPr>
            <w:tcW w:w="1440" w:type="dxa"/>
            <w:shd w:val="clear" w:color="auto" w:fill="auto"/>
            <w:noWrap w:val="0"/>
            <w:vAlign w:val="center"/>
          </w:tcPr>
          <w:p w14:paraId="12088A13">
            <w:pPr>
              <w:adjustRightInd w:val="0"/>
              <w:snapToGrid w:val="0"/>
              <w:spacing w:line="336" w:lineRule="auto"/>
              <w:rPr>
                <w:rFonts w:hint="default" w:ascii="宋体" w:hAnsi="宋体"/>
                <w:sz w:val="24"/>
              </w:rPr>
            </w:pPr>
            <w:r>
              <w:rPr>
                <w:rFonts w:hint="eastAsia" w:ascii="宋体" w:hAnsi="宋体"/>
                <w:sz w:val="24"/>
              </w:rPr>
              <w:t>￥</w:t>
            </w:r>
          </w:p>
        </w:tc>
        <w:tc>
          <w:tcPr>
            <w:tcW w:w="1180" w:type="dxa"/>
            <w:noWrap w:val="0"/>
            <w:vAlign w:val="center"/>
          </w:tcPr>
          <w:p w14:paraId="38C22BAC">
            <w:pPr>
              <w:adjustRightInd w:val="0"/>
              <w:snapToGrid w:val="0"/>
              <w:spacing w:line="336" w:lineRule="auto"/>
              <w:jc w:val="center"/>
              <w:rPr>
                <w:rFonts w:ascii="宋体" w:hAnsi="宋体"/>
                <w:sz w:val="24"/>
              </w:rPr>
            </w:pPr>
          </w:p>
        </w:tc>
      </w:tr>
      <w:tr w14:paraId="57AD1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noWrap w:val="0"/>
            <w:vAlign w:val="center"/>
          </w:tcPr>
          <w:p w14:paraId="390E8459">
            <w:pPr>
              <w:pStyle w:val="21"/>
              <w:snapToGrid w:val="0"/>
              <w:spacing w:line="336" w:lineRule="auto"/>
              <w:jc w:val="center"/>
              <w:textAlignment w:val="auto"/>
              <w:rPr>
                <w:rFonts w:hint="eastAsia" w:ascii="宋体" w:hAnsi="宋体"/>
                <w:kern w:val="2"/>
                <w:szCs w:val="24"/>
              </w:rPr>
            </w:pPr>
            <w:r>
              <w:rPr>
                <w:rFonts w:ascii="宋体" w:hAnsi="宋体"/>
              </w:rPr>
              <w:t>供应链安全管理体系</w:t>
            </w:r>
          </w:p>
        </w:tc>
        <w:tc>
          <w:tcPr>
            <w:tcW w:w="1535" w:type="dxa"/>
            <w:noWrap w:val="0"/>
            <w:vAlign w:val="center"/>
          </w:tcPr>
          <w:p w14:paraId="3DFD24FD">
            <w:pPr>
              <w:adjustRightInd w:val="0"/>
              <w:snapToGrid w:val="0"/>
              <w:spacing w:line="336" w:lineRule="auto"/>
              <w:jc w:val="center"/>
              <w:rPr>
                <w:rFonts w:ascii="宋体" w:hAnsi="宋体"/>
                <w:sz w:val="24"/>
              </w:rPr>
            </w:pPr>
            <w:r>
              <w:rPr>
                <w:rFonts w:hint="eastAsia" w:ascii="宋体" w:hAnsi="宋体"/>
                <w:sz w:val="24"/>
              </w:rPr>
              <w:t>￥1,000</w:t>
            </w:r>
          </w:p>
        </w:tc>
        <w:tc>
          <w:tcPr>
            <w:tcW w:w="1965" w:type="dxa"/>
            <w:noWrap w:val="0"/>
            <w:vAlign w:val="center"/>
          </w:tcPr>
          <w:p w14:paraId="0EE7337E">
            <w:pPr>
              <w:adjustRightInd w:val="0"/>
              <w:snapToGrid w:val="0"/>
              <w:spacing w:line="336" w:lineRule="auto"/>
              <w:jc w:val="center"/>
              <w:rPr>
                <w:rFonts w:ascii="宋体" w:hAnsi="宋体"/>
                <w:sz w:val="24"/>
              </w:rPr>
            </w:pPr>
            <w:r>
              <w:rPr>
                <w:rFonts w:hint="eastAsia" w:ascii="宋体" w:hAnsi="宋体"/>
                <w:sz w:val="24"/>
              </w:rPr>
              <w:t>￥2,000</w:t>
            </w:r>
          </w:p>
        </w:tc>
        <w:tc>
          <w:tcPr>
            <w:tcW w:w="1440" w:type="dxa"/>
            <w:noWrap w:val="0"/>
            <w:vAlign w:val="center"/>
          </w:tcPr>
          <w:p w14:paraId="0738AFAC">
            <w:pPr>
              <w:adjustRightInd w:val="0"/>
              <w:snapToGrid w:val="0"/>
              <w:spacing w:line="336" w:lineRule="auto"/>
              <w:rPr>
                <w:rFonts w:ascii="宋体" w:hAnsi="宋体"/>
                <w:sz w:val="24"/>
              </w:rPr>
            </w:pPr>
            <w:r>
              <w:rPr>
                <w:rFonts w:hint="eastAsia" w:ascii="宋体" w:hAnsi="宋体"/>
                <w:sz w:val="24"/>
              </w:rPr>
              <w:t>￥</w:t>
            </w:r>
          </w:p>
        </w:tc>
        <w:tc>
          <w:tcPr>
            <w:tcW w:w="1180" w:type="dxa"/>
            <w:noWrap w:val="0"/>
            <w:vAlign w:val="center"/>
          </w:tcPr>
          <w:p w14:paraId="13435DCB">
            <w:pPr>
              <w:adjustRightInd w:val="0"/>
              <w:snapToGrid w:val="0"/>
              <w:spacing w:line="336" w:lineRule="auto"/>
              <w:jc w:val="center"/>
              <w:rPr>
                <w:rFonts w:ascii="宋体" w:hAnsi="宋体"/>
                <w:sz w:val="24"/>
              </w:rPr>
            </w:pPr>
          </w:p>
        </w:tc>
      </w:tr>
      <w:tr w14:paraId="3A65B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noWrap w:val="0"/>
            <w:vAlign w:val="center"/>
          </w:tcPr>
          <w:p w14:paraId="4C080256">
            <w:pPr>
              <w:pStyle w:val="21"/>
              <w:snapToGrid w:val="0"/>
              <w:spacing w:line="336" w:lineRule="auto"/>
              <w:jc w:val="center"/>
              <w:textAlignment w:val="auto"/>
              <w:rPr>
                <w:rFonts w:hint="default" w:ascii="宋体" w:hAnsi="宋体" w:eastAsia="宋体"/>
                <w:lang w:val="en-US" w:eastAsia="zh-CN"/>
              </w:rPr>
            </w:pPr>
            <w:r>
              <w:rPr>
                <w:rFonts w:hint="eastAsia" w:ascii="宋体" w:hAnsi="宋体"/>
                <w:lang w:val="en-US" w:eastAsia="zh-CN"/>
              </w:rPr>
              <w:t>测量管理体系</w:t>
            </w:r>
          </w:p>
        </w:tc>
        <w:tc>
          <w:tcPr>
            <w:tcW w:w="1535" w:type="dxa"/>
            <w:noWrap w:val="0"/>
            <w:vAlign w:val="center"/>
          </w:tcPr>
          <w:p w14:paraId="4E7AD9FD">
            <w:pPr>
              <w:adjustRightInd w:val="0"/>
              <w:snapToGrid w:val="0"/>
              <w:spacing w:line="336" w:lineRule="auto"/>
              <w:jc w:val="center"/>
              <w:rPr>
                <w:rFonts w:hint="eastAsia" w:ascii="宋体" w:hAnsi="宋体"/>
                <w:sz w:val="24"/>
              </w:rPr>
            </w:pPr>
            <w:r>
              <w:rPr>
                <w:rFonts w:hint="eastAsia" w:ascii="宋体" w:hAnsi="宋体"/>
                <w:sz w:val="24"/>
              </w:rPr>
              <w:t>￥1,000</w:t>
            </w:r>
          </w:p>
        </w:tc>
        <w:tc>
          <w:tcPr>
            <w:tcW w:w="1965" w:type="dxa"/>
            <w:noWrap w:val="0"/>
            <w:vAlign w:val="center"/>
          </w:tcPr>
          <w:p w14:paraId="66AC15B6">
            <w:pPr>
              <w:adjustRightInd w:val="0"/>
              <w:snapToGrid w:val="0"/>
              <w:spacing w:line="336" w:lineRule="auto"/>
              <w:jc w:val="center"/>
              <w:rPr>
                <w:rFonts w:hint="eastAsia" w:ascii="宋体" w:hAnsi="宋体"/>
                <w:sz w:val="24"/>
              </w:rPr>
            </w:pPr>
            <w:r>
              <w:rPr>
                <w:rFonts w:hint="eastAsia" w:ascii="宋体" w:hAnsi="宋体"/>
                <w:sz w:val="24"/>
              </w:rPr>
              <w:t>￥2,000</w:t>
            </w:r>
          </w:p>
        </w:tc>
        <w:tc>
          <w:tcPr>
            <w:tcW w:w="1440" w:type="dxa"/>
            <w:noWrap w:val="0"/>
            <w:vAlign w:val="center"/>
          </w:tcPr>
          <w:p w14:paraId="62B51FC3">
            <w:pPr>
              <w:adjustRightInd w:val="0"/>
              <w:snapToGrid w:val="0"/>
              <w:spacing w:line="336" w:lineRule="auto"/>
              <w:rPr>
                <w:rFonts w:hint="eastAsia" w:ascii="宋体" w:hAnsi="宋体"/>
                <w:sz w:val="24"/>
              </w:rPr>
            </w:pPr>
            <w:r>
              <w:rPr>
                <w:rFonts w:hint="eastAsia" w:ascii="宋体" w:hAnsi="宋体"/>
                <w:sz w:val="24"/>
              </w:rPr>
              <w:t>￥</w:t>
            </w:r>
          </w:p>
        </w:tc>
        <w:tc>
          <w:tcPr>
            <w:tcW w:w="1180" w:type="dxa"/>
            <w:noWrap w:val="0"/>
            <w:vAlign w:val="center"/>
          </w:tcPr>
          <w:p w14:paraId="6465488A">
            <w:pPr>
              <w:adjustRightInd w:val="0"/>
              <w:snapToGrid w:val="0"/>
              <w:spacing w:line="336" w:lineRule="auto"/>
              <w:jc w:val="center"/>
              <w:rPr>
                <w:rFonts w:ascii="宋体" w:hAnsi="宋体"/>
                <w:sz w:val="24"/>
              </w:rPr>
            </w:pPr>
          </w:p>
        </w:tc>
      </w:tr>
      <w:tr w14:paraId="2127E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noWrap w:val="0"/>
            <w:vAlign w:val="center"/>
          </w:tcPr>
          <w:p w14:paraId="469E6574">
            <w:pPr>
              <w:pStyle w:val="21"/>
              <w:snapToGrid w:val="0"/>
              <w:spacing w:line="336" w:lineRule="auto"/>
              <w:jc w:val="center"/>
              <w:textAlignment w:val="auto"/>
              <w:rPr>
                <w:rFonts w:hint="default" w:ascii="宋体" w:hAnsi="宋体" w:eastAsia="宋体"/>
                <w:lang w:val="en-US" w:eastAsia="zh-CN"/>
              </w:rPr>
            </w:pPr>
            <w:r>
              <w:rPr>
                <w:rFonts w:hint="eastAsia" w:ascii="宋体" w:hAnsi="宋体"/>
                <w:lang w:val="en-US" w:eastAsia="zh-CN"/>
              </w:rPr>
              <w:t>诚信管理体系</w:t>
            </w:r>
          </w:p>
        </w:tc>
        <w:tc>
          <w:tcPr>
            <w:tcW w:w="1535" w:type="dxa"/>
            <w:noWrap w:val="0"/>
            <w:vAlign w:val="center"/>
          </w:tcPr>
          <w:p w14:paraId="42058C27">
            <w:pPr>
              <w:adjustRightInd w:val="0"/>
              <w:snapToGrid w:val="0"/>
              <w:spacing w:line="336" w:lineRule="auto"/>
              <w:jc w:val="center"/>
              <w:rPr>
                <w:rFonts w:hint="eastAsia" w:ascii="宋体" w:hAnsi="宋体"/>
                <w:sz w:val="24"/>
              </w:rPr>
            </w:pPr>
            <w:r>
              <w:rPr>
                <w:rFonts w:hint="eastAsia" w:ascii="宋体" w:hAnsi="宋体"/>
                <w:sz w:val="24"/>
              </w:rPr>
              <w:t>￥1,000</w:t>
            </w:r>
          </w:p>
        </w:tc>
        <w:tc>
          <w:tcPr>
            <w:tcW w:w="1965" w:type="dxa"/>
            <w:noWrap w:val="0"/>
            <w:vAlign w:val="center"/>
          </w:tcPr>
          <w:p w14:paraId="7ADB91AD">
            <w:pPr>
              <w:adjustRightInd w:val="0"/>
              <w:snapToGrid w:val="0"/>
              <w:spacing w:line="336" w:lineRule="auto"/>
              <w:jc w:val="center"/>
              <w:rPr>
                <w:rFonts w:hint="eastAsia" w:ascii="宋体" w:hAnsi="宋体"/>
                <w:sz w:val="24"/>
              </w:rPr>
            </w:pPr>
            <w:r>
              <w:rPr>
                <w:rFonts w:hint="eastAsia" w:ascii="宋体" w:hAnsi="宋体"/>
                <w:sz w:val="24"/>
              </w:rPr>
              <w:t>￥2,000</w:t>
            </w:r>
          </w:p>
        </w:tc>
        <w:tc>
          <w:tcPr>
            <w:tcW w:w="1440" w:type="dxa"/>
            <w:noWrap w:val="0"/>
            <w:vAlign w:val="center"/>
          </w:tcPr>
          <w:p w14:paraId="23EC1A1E">
            <w:pPr>
              <w:adjustRightInd w:val="0"/>
              <w:snapToGrid w:val="0"/>
              <w:spacing w:line="336" w:lineRule="auto"/>
              <w:rPr>
                <w:rFonts w:hint="eastAsia" w:ascii="宋体" w:hAnsi="宋体"/>
                <w:sz w:val="24"/>
              </w:rPr>
            </w:pPr>
            <w:r>
              <w:rPr>
                <w:rFonts w:hint="eastAsia" w:ascii="宋体" w:hAnsi="宋体"/>
                <w:sz w:val="24"/>
              </w:rPr>
              <w:t>￥</w:t>
            </w:r>
          </w:p>
        </w:tc>
        <w:tc>
          <w:tcPr>
            <w:tcW w:w="1180" w:type="dxa"/>
            <w:noWrap w:val="0"/>
            <w:vAlign w:val="center"/>
          </w:tcPr>
          <w:p w14:paraId="78AF148E">
            <w:pPr>
              <w:adjustRightInd w:val="0"/>
              <w:snapToGrid w:val="0"/>
              <w:spacing w:line="336" w:lineRule="auto"/>
              <w:jc w:val="center"/>
              <w:rPr>
                <w:rFonts w:ascii="宋体" w:hAnsi="宋体"/>
                <w:sz w:val="24"/>
              </w:rPr>
            </w:pPr>
          </w:p>
        </w:tc>
      </w:tr>
      <w:tr w14:paraId="5A85E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noWrap w:val="0"/>
            <w:vAlign w:val="center"/>
          </w:tcPr>
          <w:p w14:paraId="35D7F921">
            <w:pPr>
              <w:pStyle w:val="21"/>
              <w:snapToGrid w:val="0"/>
              <w:spacing w:line="336" w:lineRule="auto"/>
              <w:jc w:val="center"/>
              <w:textAlignment w:val="auto"/>
              <w:rPr>
                <w:rFonts w:hint="default" w:ascii="宋体" w:hAnsi="宋体" w:eastAsia="宋体"/>
                <w:lang w:val="en-US" w:eastAsia="zh-CN"/>
              </w:rPr>
            </w:pPr>
            <w:r>
              <w:rPr>
                <w:rFonts w:hint="eastAsia" w:ascii="宋体" w:hAnsi="宋体"/>
                <w:lang w:val="en-US" w:eastAsia="zh-CN"/>
              </w:rPr>
              <w:t>信息安全管理体系</w:t>
            </w:r>
          </w:p>
        </w:tc>
        <w:tc>
          <w:tcPr>
            <w:tcW w:w="1535" w:type="dxa"/>
            <w:noWrap w:val="0"/>
            <w:vAlign w:val="center"/>
          </w:tcPr>
          <w:p w14:paraId="3383847F">
            <w:pPr>
              <w:adjustRightInd w:val="0"/>
              <w:snapToGrid w:val="0"/>
              <w:spacing w:line="336" w:lineRule="auto"/>
              <w:jc w:val="center"/>
              <w:rPr>
                <w:rFonts w:hint="eastAsia" w:ascii="宋体" w:hAnsi="宋体"/>
                <w:sz w:val="24"/>
              </w:rPr>
            </w:pPr>
            <w:r>
              <w:rPr>
                <w:rFonts w:hint="eastAsia" w:ascii="宋体" w:hAnsi="宋体"/>
                <w:sz w:val="24"/>
              </w:rPr>
              <w:t>￥1,000</w:t>
            </w:r>
          </w:p>
        </w:tc>
        <w:tc>
          <w:tcPr>
            <w:tcW w:w="1965" w:type="dxa"/>
            <w:noWrap w:val="0"/>
            <w:vAlign w:val="center"/>
          </w:tcPr>
          <w:p w14:paraId="5DD1B333">
            <w:pPr>
              <w:adjustRightInd w:val="0"/>
              <w:snapToGrid w:val="0"/>
              <w:spacing w:line="336" w:lineRule="auto"/>
              <w:jc w:val="center"/>
              <w:rPr>
                <w:rFonts w:hint="eastAsia" w:ascii="宋体" w:hAnsi="宋体"/>
                <w:sz w:val="24"/>
              </w:rPr>
            </w:pPr>
            <w:r>
              <w:rPr>
                <w:rFonts w:hint="eastAsia" w:ascii="宋体" w:hAnsi="宋体"/>
                <w:sz w:val="24"/>
              </w:rPr>
              <w:t>￥2,000</w:t>
            </w:r>
          </w:p>
        </w:tc>
        <w:tc>
          <w:tcPr>
            <w:tcW w:w="1440" w:type="dxa"/>
            <w:noWrap w:val="0"/>
            <w:vAlign w:val="center"/>
          </w:tcPr>
          <w:p w14:paraId="4E93B890">
            <w:pPr>
              <w:adjustRightInd w:val="0"/>
              <w:snapToGrid w:val="0"/>
              <w:spacing w:line="336" w:lineRule="auto"/>
              <w:rPr>
                <w:rFonts w:hint="eastAsia" w:ascii="宋体" w:hAnsi="宋体"/>
                <w:sz w:val="24"/>
              </w:rPr>
            </w:pPr>
            <w:r>
              <w:rPr>
                <w:rFonts w:hint="eastAsia" w:ascii="宋体" w:hAnsi="宋体"/>
                <w:sz w:val="24"/>
              </w:rPr>
              <w:t>￥</w:t>
            </w:r>
          </w:p>
        </w:tc>
        <w:tc>
          <w:tcPr>
            <w:tcW w:w="1180" w:type="dxa"/>
            <w:noWrap w:val="0"/>
            <w:vAlign w:val="center"/>
          </w:tcPr>
          <w:p w14:paraId="227F305F">
            <w:pPr>
              <w:adjustRightInd w:val="0"/>
              <w:snapToGrid w:val="0"/>
              <w:spacing w:line="336" w:lineRule="auto"/>
              <w:jc w:val="center"/>
              <w:rPr>
                <w:rFonts w:ascii="宋体" w:hAnsi="宋体"/>
                <w:sz w:val="24"/>
              </w:rPr>
            </w:pPr>
          </w:p>
        </w:tc>
      </w:tr>
      <w:tr w14:paraId="1745E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noWrap w:val="0"/>
            <w:vAlign w:val="center"/>
          </w:tcPr>
          <w:p w14:paraId="2E517AB5">
            <w:pPr>
              <w:pStyle w:val="21"/>
              <w:snapToGrid w:val="0"/>
              <w:spacing w:line="336" w:lineRule="auto"/>
              <w:jc w:val="center"/>
              <w:textAlignment w:val="auto"/>
              <w:rPr>
                <w:rFonts w:hint="eastAsia" w:ascii="宋体" w:hAnsi="宋体"/>
                <w:lang w:val="en-US" w:eastAsia="zh-CN"/>
              </w:rPr>
            </w:pPr>
            <w:r>
              <w:rPr>
                <w:rFonts w:ascii="宋体" w:hAnsi="宋体" w:eastAsia="宋体" w:cs="宋体"/>
                <w:sz w:val="24"/>
                <w:szCs w:val="24"/>
              </w:rPr>
              <w:t>武器装备质量管理体系</w:t>
            </w:r>
            <w:r>
              <w:rPr>
                <w:rFonts w:hint="eastAsia" w:ascii="宋体" w:hAnsi="宋体"/>
                <w:sz w:val="24"/>
                <w:lang w:val="en-US" w:eastAsia="zh-CN"/>
              </w:rPr>
              <w:t xml:space="preserve"> </w:t>
            </w:r>
          </w:p>
        </w:tc>
        <w:tc>
          <w:tcPr>
            <w:tcW w:w="1535" w:type="dxa"/>
            <w:shd w:val="clear" w:color="auto" w:fill="auto"/>
            <w:noWrap w:val="0"/>
            <w:vAlign w:val="center"/>
          </w:tcPr>
          <w:p w14:paraId="7A0AFF2B">
            <w:pPr>
              <w:adjustRightInd w:val="0"/>
              <w:snapToGrid w:val="0"/>
              <w:spacing w:line="336" w:lineRule="auto"/>
              <w:jc w:val="center"/>
              <w:rPr>
                <w:rFonts w:hint="eastAsia" w:ascii="宋体" w:hAnsi="宋体" w:eastAsia="宋体" w:cs="Times New Roman"/>
                <w:kern w:val="2"/>
                <w:sz w:val="24"/>
                <w:szCs w:val="24"/>
                <w:lang w:val="en-US" w:eastAsia="zh-CN" w:bidi="ar-SA"/>
              </w:rPr>
            </w:pPr>
            <w:r>
              <w:rPr>
                <w:rFonts w:hint="eastAsia" w:ascii="宋体" w:hAnsi="宋体"/>
                <w:sz w:val="24"/>
              </w:rPr>
              <w:t>￥1,000</w:t>
            </w:r>
          </w:p>
        </w:tc>
        <w:tc>
          <w:tcPr>
            <w:tcW w:w="1965" w:type="dxa"/>
            <w:shd w:val="clear" w:color="auto" w:fill="auto"/>
            <w:noWrap w:val="0"/>
            <w:vAlign w:val="center"/>
          </w:tcPr>
          <w:p w14:paraId="11CFE767">
            <w:pPr>
              <w:adjustRightInd w:val="0"/>
              <w:snapToGrid w:val="0"/>
              <w:spacing w:line="336" w:lineRule="auto"/>
              <w:jc w:val="center"/>
              <w:rPr>
                <w:rFonts w:hint="eastAsia" w:ascii="宋体" w:hAnsi="宋体" w:eastAsia="宋体" w:cs="Times New Roman"/>
                <w:kern w:val="2"/>
                <w:sz w:val="24"/>
                <w:szCs w:val="24"/>
                <w:lang w:val="en-US" w:eastAsia="zh-CN" w:bidi="ar-SA"/>
              </w:rPr>
            </w:pPr>
            <w:r>
              <w:rPr>
                <w:rFonts w:hint="eastAsia" w:ascii="宋体" w:hAnsi="宋体"/>
                <w:sz w:val="24"/>
              </w:rPr>
              <w:t>￥2,000</w:t>
            </w:r>
          </w:p>
        </w:tc>
        <w:tc>
          <w:tcPr>
            <w:tcW w:w="1440" w:type="dxa"/>
            <w:noWrap w:val="0"/>
            <w:vAlign w:val="center"/>
          </w:tcPr>
          <w:p w14:paraId="71A00751">
            <w:pPr>
              <w:adjustRightInd w:val="0"/>
              <w:snapToGrid w:val="0"/>
              <w:spacing w:line="336" w:lineRule="auto"/>
              <w:rPr>
                <w:rFonts w:hint="eastAsia" w:ascii="宋体" w:hAnsi="宋体"/>
                <w:sz w:val="24"/>
              </w:rPr>
            </w:pPr>
            <w:r>
              <w:rPr>
                <w:rFonts w:hint="eastAsia" w:ascii="宋体" w:hAnsi="宋体"/>
                <w:sz w:val="24"/>
              </w:rPr>
              <w:t>￥</w:t>
            </w:r>
          </w:p>
        </w:tc>
        <w:tc>
          <w:tcPr>
            <w:tcW w:w="1180" w:type="dxa"/>
            <w:noWrap w:val="0"/>
            <w:vAlign w:val="center"/>
          </w:tcPr>
          <w:p w14:paraId="3A4568EC">
            <w:pPr>
              <w:adjustRightInd w:val="0"/>
              <w:snapToGrid w:val="0"/>
              <w:spacing w:line="336" w:lineRule="auto"/>
              <w:jc w:val="center"/>
              <w:rPr>
                <w:rFonts w:ascii="宋体" w:hAnsi="宋体"/>
                <w:sz w:val="24"/>
              </w:rPr>
            </w:pPr>
          </w:p>
        </w:tc>
      </w:tr>
      <w:tr w14:paraId="5D64F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noWrap w:val="0"/>
            <w:vAlign w:val="center"/>
          </w:tcPr>
          <w:p w14:paraId="64D24727">
            <w:pPr>
              <w:pStyle w:val="21"/>
              <w:snapToGrid w:val="0"/>
              <w:spacing w:line="336" w:lineRule="auto"/>
              <w:jc w:val="center"/>
              <w:textAlignment w:val="auto"/>
              <w:rPr>
                <w:rFonts w:hint="default" w:ascii="宋体" w:hAnsi="宋体" w:eastAsia="宋体" w:cs="宋体"/>
                <w:sz w:val="24"/>
                <w:szCs w:val="24"/>
                <w:lang w:val="en-US" w:eastAsia="zh-CN"/>
              </w:rPr>
            </w:pPr>
            <w:r>
              <w:rPr>
                <w:rFonts w:hint="eastAsia" w:ascii="宋体" w:hAnsi="宋体" w:cs="宋体"/>
                <w:sz w:val="24"/>
                <w:szCs w:val="24"/>
                <w:lang w:val="en-US" w:eastAsia="zh-CN"/>
              </w:rPr>
              <w:t>服务认证</w:t>
            </w:r>
          </w:p>
        </w:tc>
        <w:tc>
          <w:tcPr>
            <w:tcW w:w="1535" w:type="dxa"/>
            <w:shd w:val="clear" w:color="auto" w:fill="auto"/>
            <w:noWrap w:val="0"/>
            <w:vAlign w:val="center"/>
          </w:tcPr>
          <w:p w14:paraId="6FEC6D2B">
            <w:pPr>
              <w:adjustRightInd w:val="0"/>
              <w:snapToGrid w:val="0"/>
              <w:spacing w:line="336" w:lineRule="auto"/>
              <w:jc w:val="center"/>
              <w:rPr>
                <w:rFonts w:hint="eastAsia" w:ascii="宋体" w:hAnsi="宋体"/>
                <w:sz w:val="24"/>
              </w:rPr>
            </w:pPr>
            <w:r>
              <w:rPr>
                <w:rFonts w:hint="eastAsia" w:ascii="宋体" w:hAnsi="宋体"/>
                <w:sz w:val="24"/>
              </w:rPr>
              <w:t>￥1,000</w:t>
            </w:r>
          </w:p>
        </w:tc>
        <w:tc>
          <w:tcPr>
            <w:tcW w:w="1965" w:type="dxa"/>
            <w:shd w:val="clear" w:color="auto" w:fill="auto"/>
            <w:noWrap w:val="0"/>
            <w:vAlign w:val="center"/>
          </w:tcPr>
          <w:p w14:paraId="38F6425A">
            <w:pPr>
              <w:adjustRightInd w:val="0"/>
              <w:snapToGrid w:val="0"/>
              <w:spacing w:line="336" w:lineRule="auto"/>
              <w:jc w:val="center"/>
              <w:rPr>
                <w:rFonts w:hint="eastAsia" w:ascii="宋体" w:hAnsi="宋体"/>
                <w:sz w:val="24"/>
              </w:rPr>
            </w:pPr>
            <w:r>
              <w:rPr>
                <w:rFonts w:hint="eastAsia" w:ascii="宋体" w:hAnsi="宋体"/>
                <w:sz w:val="24"/>
              </w:rPr>
              <w:t>￥2,000</w:t>
            </w:r>
          </w:p>
        </w:tc>
        <w:tc>
          <w:tcPr>
            <w:tcW w:w="1440" w:type="dxa"/>
            <w:shd w:val="clear" w:color="auto" w:fill="auto"/>
            <w:noWrap w:val="0"/>
            <w:vAlign w:val="center"/>
          </w:tcPr>
          <w:p w14:paraId="4B5CC8AB">
            <w:pPr>
              <w:adjustRightInd w:val="0"/>
              <w:snapToGrid w:val="0"/>
              <w:spacing w:line="336" w:lineRule="auto"/>
              <w:rPr>
                <w:rFonts w:hint="eastAsia" w:ascii="宋体" w:hAnsi="宋体"/>
                <w:sz w:val="24"/>
              </w:rPr>
            </w:pPr>
            <w:r>
              <w:rPr>
                <w:rFonts w:hint="eastAsia" w:ascii="宋体" w:hAnsi="宋体"/>
                <w:sz w:val="24"/>
              </w:rPr>
              <w:t>￥</w:t>
            </w:r>
          </w:p>
        </w:tc>
        <w:tc>
          <w:tcPr>
            <w:tcW w:w="1180" w:type="dxa"/>
            <w:noWrap w:val="0"/>
            <w:vAlign w:val="center"/>
          </w:tcPr>
          <w:p w14:paraId="7B2D4627">
            <w:pPr>
              <w:adjustRightInd w:val="0"/>
              <w:snapToGrid w:val="0"/>
              <w:spacing w:line="336" w:lineRule="auto"/>
              <w:jc w:val="center"/>
              <w:rPr>
                <w:rFonts w:ascii="宋体" w:hAnsi="宋体"/>
                <w:sz w:val="24"/>
              </w:rPr>
            </w:pPr>
          </w:p>
        </w:tc>
      </w:tr>
      <w:tr w14:paraId="09170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noWrap w:val="0"/>
            <w:vAlign w:val="center"/>
          </w:tcPr>
          <w:p w14:paraId="61740282">
            <w:pPr>
              <w:pStyle w:val="21"/>
              <w:snapToGrid w:val="0"/>
              <w:spacing w:line="336" w:lineRule="auto"/>
              <w:jc w:val="center"/>
              <w:textAlignment w:val="auto"/>
              <w:rPr>
                <w:rFonts w:hint="default" w:ascii="宋体" w:hAnsi="宋体" w:cs="宋体"/>
                <w:sz w:val="24"/>
                <w:szCs w:val="24"/>
                <w:lang w:val="en-US" w:eastAsia="zh-CN"/>
              </w:rPr>
            </w:pPr>
            <w:r>
              <w:rPr>
                <w:rFonts w:hint="eastAsia" w:ascii="宋体" w:hAnsi="宋体" w:cs="宋体"/>
                <w:sz w:val="24"/>
                <w:szCs w:val="24"/>
                <w:lang w:val="en-US" w:eastAsia="zh-CN"/>
              </w:rPr>
              <w:t>培训管理体系</w:t>
            </w:r>
          </w:p>
        </w:tc>
        <w:tc>
          <w:tcPr>
            <w:tcW w:w="1535" w:type="dxa"/>
            <w:shd w:val="clear" w:color="auto" w:fill="auto"/>
            <w:noWrap w:val="0"/>
            <w:vAlign w:val="center"/>
          </w:tcPr>
          <w:p w14:paraId="3D95812F">
            <w:pPr>
              <w:adjustRightInd w:val="0"/>
              <w:snapToGrid w:val="0"/>
              <w:spacing w:line="336" w:lineRule="auto"/>
              <w:jc w:val="center"/>
              <w:rPr>
                <w:rFonts w:hint="eastAsia" w:ascii="宋体" w:hAnsi="宋体" w:eastAsia="宋体" w:cs="Times New Roman"/>
                <w:kern w:val="2"/>
                <w:sz w:val="24"/>
                <w:szCs w:val="24"/>
                <w:lang w:val="en-US" w:eastAsia="zh-CN" w:bidi="ar-SA"/>
              </w:rPr>
            </w:pPr>
            <w:r>
              <w:rPr>
                <w:rFonts w:hint="eastAsia" w:ascii="宋体" w:hAnsi="宋体"/>
                <w:sz w:val="24"/>
              </w:rPr>
              <w:t>￥1,000</w:t>
            </w:r>
          </w:p>
        </w:tc>
        <w:tc>
          <w:tcPr>
            <w:tcW w:w="1965" w:type="dxa"/>
            <w:shd w:val="clear" w:color="auto" w:fill="auto"/>
            <w:noWrap w:val="0"/>
            <w:vAlign w:val="center"/>
          </w:tcPr>
          <w:p w14:paraId="48BB40F4">
            <w:pPr>
              <w:adjustRightInd w:val="0"/>
              <w:snapToGrid w:val="0"/>
              <w:spacing w:line="336" w:lineRule="auto"/>
              <w:jc w:val="center"/>
              <w:rPr>
                <w:rFonts w:hint="eastAsia" w:ascii="宋体" w:hAnsi="宋体" w:eastAsia="宋体" w:cs="Times New Roman"/>
                <w:kern w:val="2"/>
                <w:sz w:val="24"/>
                <w:szCs w:val="24"/>
                <w:lang w:val="en-US" w:eastAsia="zh-CN" w:bidi="ar-SA"/>
              </w:rPr>
            </w:pPr>
            <w:r>
              <w:rPr>
                <w:rFonts w:hint="eastAsia" w:ascii="宋体" w:hAnsi="宋体"/>
                <w:sz w:val="24"/>
              </w:rPr>
              <w:t>￥2,000</w:t>
            </w:r>
          </w:p>
        </w:tc>
        <w:tc>
          <w:tcPr>
            <w:tcW w:w="1440" w:type="dxa"/>
            <w:shd w:val="clear" w:color="auto" w:fill="auto"/>
            <w:noWrap w:val="0"/>
            <w:vAlign w:val="center"/>
          </w:tcPr>
          <w:p w14:paraId="72A57BB0">
            <w:pPr>
              <w:adjustRightInd w:val="0"/>
              <w:snapToGrid w:val="0"/>
              <w:spacing w:line="336" w:lineRule="auto"/>
              <w:rPr>
                <w:rFonts w:hint="eastAsia" w:ascii="宋体" w:hAnsi="宋体" w:eastAsia="宋体" w:cs="Times New Roman"/>
                <w:kern w:val="2"/>
                <w:sz w:val="24"/>
                <w:szCs w:val="24"/>
                <w:lang w:val="en-US" w:eastAsia="zh-CN" w:bidi="ar-SA"/>
              </w:rPr>
            </w:pPr>
            <w:r>
              <w:rPr>
                <w:rFonts w:hint="eastAsia" w:ascii="宋体" w:hAnsi="宋体"/>
                <w:sz w:val="24"/>
              </w:rPr>
              <w:t>￥</w:t>
            </w:r>
          </w:p>
        </w:tc>
        <w:tc>
          <w:tcPr>
            <w:tcW w:w="1180" w:type="dxa"/>
            <w:noWrap w:val="0"/>
            <w:vAlign w:val="center"/>
          </w:tcPr>
          <w:p w14:paraId="425BD159">
            <w:pPr>
              <w:adjustRightInd w:val="0"/>
              <w:snapToGrid w:val="0"/>
              <w:spacing w:line="336" w:lineRule="auto"/>
              <w:jc w:val="center"/>
              <w:rPr>
                <w:rFonts w:ascii="宋体" w:hAnsi="宋体"/>
                <w:sz w:val="24"/>
              </w:rPr>
            </w:pPr>
          </w:p>
        </w:tc>
      </w:tr>
      <w:tr w14:paraId="6B283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noWrap w:val="0"/>
            <w:vAlign w:val="center"/>
          </w:tcPr>
          <w:p w14:paraId="075C7CE9">
            <w:pPr>
              <w:adjustRightInd w:val="0"/>
              <w:snapToGrid w:val="0"/>
              <w:spacing w:line="360" w:lineRule="auto"/>
              <w:ind w:left="0" w:leftChars="0" w:firstLine="218" w:firstLineChars="91"/>
              <w:jc w:val="center"/>
              <w:rPr>
                <w:rFonts w:hint="default" w:ascii="宋体" w:hAnsi="宋体" w:cs="Times New Roman"/>
                <w:color w:val="auto"/>
                <w:sz w:val="24"/>
                <w:lang w:val="en-US" w:eastAsia="zh-CN"/>
              </w:rPr>
            </w:pPr>
            <w:r>
              <w:rPr>
                <w:rFonts w:hint="eastAsia" w:ascii="宋体" w:hAnsi="宋体" w:cs="Times New Roman"/>
                <w:color w:val="auto"/>
                <w:sz w:val="24"/>
                <w:lang w:val="en-US" w:eastAsia="zh-CN"/>
              </w:rPr>
              <w:t>温室气体管理体系</w:t>
            </w:r>
          </w:p>
        </w:tc>
        <w:tc>
          <w:tcPr>
            <w:tcW w:w="1535" w:type="dxa"/>
            <w:shd w:val="clear" w:color="auto" w:fill="auto"/>
            <w:noWrap w:val="0"/>
            <w:vAlign w:val="center"/>
          </w:tcPr>
          <w:p w14:paraId="3DA0692A">
            <w:pPr>
              <w:adjustRightInd w:val="0"/>
              <w:snapToGrid w:val="0"/>
              <w:spacing w:line="360" w:lineRule="auto"/>
              <w:ind w:left="0" w:leftChars="0" w:firstLine="218" w:firstLineChars="91"/>
              <w:jc w:val="center"/>
              <w:rPr>
                <w:rFonts w:hint="eastAsia" w:ascii="宋体" w:hAnsi="宋体" w:cs="Times New Roman"/>
                <w:color w:val="auto"/>
                <w:sz w:val="24"/>
                <w:lang w:val="en-US" w:eastAsia="zh-CN"/>
              </w:rPr>
            </w:pPr>
            <w:r>
              <w:rPr>
                <w:rFonts w:hint="eastAsia" w:ascii="宋体" w:hAnsi="宋体" w:cs="Times New Roman"/>
                <w:color w:val="auto"/>
                <w:sz w:val="24"/>
              </w:rPr>
              <w:t>￥1,000</w:t>
            </w:r>
          </w:p>
        </w:tc>
        <w:tc>
          <w:tcPr>
            <w:tcW w:w="1965" w:type="dxa"/>
            <w:shd w:val="clear" w:color="auto" w:fill="auto"/>
            <w:noWrap w:val="0"/>
            <w:vAlign w:val="center"/>
          </w:tcPr>
          <w:p w14:paraId="345F8855">
            <w:pPr>
              <w:adjustRightInd w:val="0"/>
              <w:snapToGrid w:val="0"/>
              <w:spacing w:line="360" w:lineRule="auto"/>
              <w:ind w:left="0" w:leftChars="0" w:firstLine="218" w:firstLineChars="91"/>
              <w:jc w:val="center"/>
              <w:rPr>
                <w:rFonts w:hint="eastAsia" w:ascii="宋体" w:hAnsi="宋体" w:cs="Times New Roman"/>
                <w:color w:val="auto"/>
                <w:sz w:val="24"/>
                <w:lang w:val="en-US" w:eastAsia="zh-CN"/>
              </w:rPr>
            </w:pPr>
            <w:r>
              <w:rPr>
                <w:rFonts w:hint="eastAsia" w:ascii="宋体" w:hAnsi="宋体" w:cs="Times New Roman"/>
                <w:color w:val="auto"/>
                <w:sz w:val="24"/>
              </w:rPr>
              <w:t>￥2,000</w:t>
            </w:r>
          </w:p>
        </w:tc>
        <w:tc>
          <w:tcPr>
            <w:tcW w:w="1440" w:type="dxa"/>
            <w:noWrap w:val="0"/>
            <w:vAlign w:val="center"/>
          </w:tcPr>
          <w:p w14:paraId="0707B8B0">
            <w:pPr>
              <w:adjustRightInd w:val="0"/>
              <w:snapToGrid w:val="0"/>
              <w:spacing w:line="360" w:lineRule="auto"/>
              <w:jc w:val="both"/>
              <w:rPr>
                <w:rFonts w:hint="eastAsia" w:ascii="宋体" w:hAnsi="宋体" w:cs="Times New Roman"/>
                <w:color w:val="auto"/>
                <w:sz w:val="24"/>
              </w:rPr>
            </w:pPr>
            <w:r>
              <w:rPr>
                <w:rFonts w:hint="eastAsia" w:ascii="宋体" w:hAnsi="宋体" w:cs="Times New Roman"/>
                <w:color w:val="auto"/>
                <w:sz w:val="24"/>
              </w:rPr>
              <w:t>￥</w:t>
            </w:r>
          </w:p>
        </w:tc>
        <w:tc>
          <w:tcPr>
            <w:tcW w:w="1180" w:type="dxa"/>
            <w:noWrap w:val="0"/>
            <w:vAlign w:val="center"/>
          </w:tcPr>
          <w:p w14:paraId="02705396">
            <w:pPr>
              <w:adjustRightInd w:val="0"/>
              <w:snapToGrid w:val="0"/>
              <w:spacing w:line="336" w:lineRule="auto"/>
              <w:jc w:val="center"/>
              <w:rPr>
                <w:rFonts w:ascii="宋体" w:hAnsi="宋体"/>
                <w:color w:val="auto"/>
                <w:sz w:val="24"/>
              </w:rPr>
            </w:pPr>
          </w:p>
        </w:tc>
      </w:tr>
      <w:tr w14:paraId="10C9E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shd w:val="clear" w:color="auto" w:fill="auto"/>
            <w:noWrap w:val="0"/>
            <w:vAlign w:val="center"/>
          </w:tcPr>
          <w:p w14:paraId="005D1CF9">
            <w:pPr>
              <w:pStyle w:val="21"/>
              <w:snapToGrid w:val="0"/>
              <w:spacing w:line="336" w:lineRule="auto"/>
              <w:jc w:val="center"/>
              <w:textAlignment w:val="auto"/>
              <w:rPr>
                <w:rFonts w:hint="eastAsia" w:ascii="宋体" w:hAnsi="宋体" w:eastAsia="宋体" w:cs="宋体"/>
                <w:kern w:val="0"/>
                <w:sz w:val="24"/>
                <w:szCs w:val="24"/>
                <w:lang w:val="en-US" w:eastAsia="zh-CN" w:bidi="ar-SA"/>
              </w:rPr>
            </w:pPr>
            <w:r>
              <w:rPr>
                <w:rFonts w:hint="eastAsia" w:ascii="宋体" w:hAnsi="宋体"/>
                <w:sz w:val="24"/>
                <w:u w:val="single"/>
              </w:rPr>
              <w:t xml:space="preserve">       </w:t>
            </w:r>
            <w:r>
              <w:rPr>
                <w:rFonts w:hint="eastAsia" w:ascii="宋体" w:hAnsi="宋体"/>
                <w:sz w:val="24"/>
                <w:u w:val="single"/>
                <w:lang w:val="en-US" w:eastAsia="zh-CN"/>
              </w:rPr>
              <w:t xml:space="preserve"> </w:t>
            </w:r>
            <w:r>
              <w:rPr>
                <w:rFonts w:hint="eastAsia" w:ascii="宋体" w:hAnsi="宋体" w:cs="宋体"/>
                <w:sz w:val="24"/>
                <w:szCs w:val="24"/>
                <w:u w:val="single"/>
                <w:lang w:val="en-US" w:eastAsia="zh-CN"/>
              </w:rPr>
              <w:t>管理体系</w:t>
            </w:r>
          </w:p>
        </w:tc>
        <w:tc>
          <w:tcPr>
            <w:tcW w:w="1535" w:type="dxa"/>
            <w:shd w:val="clear" w:color="auto" w:fill="auto"/>
            <w:noWrap w:val="0"/>
            <w:vAlign w:val="center"/>
          </w:tcPr>
          <w:p w14:paraId="3A03C5DA">
            <w:pPr>
              <w:adjustRightInd w:val="0"/>
              <w:snapToGrid w:val="0"/>
              <w:spacing w:line="336" w:lineRule="auto"/>
              <w:jc w:val="center"/>
              <w:rPr>
                <w:rFonts w:hint="eastAsia" w:ascii="宋体" w:hAnsi="宋体" w:eastAsia="宋体" w:cs="Times New Roman"/>
                <w:kern w:val="2"/>
                <w:sz w:val="24"/>
                <w:szCs w:val="24"/>
                <w:lang w:val="en-US" w:eastAsia="zh-CN" w:bidi="ar-SA"/>
              </w:rPr>
            </w:pPr>
            <w:r>
              <w:rPr>
                <w:rFonts w:hint="eastAsia" w:ascii="宋体" w:hAnsi="宋体"/>
                <w:sz w:val="24"/>
              </w:rPr>
              <w:t>￥1,000</w:t>
            </w:r>
          </w:p>
        </w:tc>
        <w:tc>
          <w:tcPr>
            <w:tcW w:w="1965" w:type="dxa"/>
            <w:shd w:val="clear" w:color="auto" w:fill="auto"/>
            <w:noWrap w:val="0"/>
            <w:vAlign w:val="center"/>
          </w:tcPr>
          <w:p w14:paraId="72F4A268">
            <w:pPr>
              <w:adjustRightInd w:val="0"/>
              <w:snapToGrid w:val="0"/>
              <w:spacing w:line="336" w:lineRule="auto"/>
              <w:jc w:val="center"/>
              <w:rPr>
                <w:rFonts w:hint="eastAsia" w:ascii="宋体" w:hAnsi="宋体" w:eastAsia="宋体" w:cs="Times New Roman"/>
                <w:kern w:val="2"/>
                <w:sz w:val="24"/>
                <w:szCs w:val="24"/>
                <w:lang w:val="en-US" w:eastAsia="zh-CN" w:bidi="ar-SA"/>
              </w:rPr>
            </w:pPr>
            <w:r>
              <w:rPr>
                <w:rFonts w:hint="eastAsia" w:ascii="宋体" w:hAnsi="宋体"/>
                <w:sz w:val="24"/>
              </w:rPr>
              <w:t>￥2,000</w:t>
            </w:r>
          </w:p>
        </w:tc>
        <w:tc>
          <w:tcPr>
            <w:tcW w:w="1440" w:type="dxa"/>
            <w:shd w:val="clear" w:color="auto" w:fill="auto"/>
            <w:noWrap w:val="0"/>
            <w:vAlign w:val="center"/>
          </w:tcPr>
          <w:p w14:paraId="086B9789">
            <w:pPr>
              <w:adjustRightInd w:val="0"/>
              <w:snapToGrid w:val="0"/>
              <w:spacing w:line="336" w:lineRule="auto"/>
              <w:rPr>
                <w:rFonts w:hint="eastAsia" w:ascii="宋体" w:hAnsi="宋体" w:eastAsia="宋体" w:cs="Times New Roman"/>
                <w:kern w:val="2"/>
                <w:sz w:val="24"/>
                <w:szCs w:val="24"/>
                <w:lang w:val="en-US" w:eastAsia="zh-CN" w:bidi="ar-SA"/>
              </w:rPr>
            </w:pPr>
            <w:r>
              <w:rPr>
                <w:rFonts w:hint="eastAsia" w:ascii="宋体" w:hAnsi="宋体"/>
                <w:sz w:val="24"/>
              </w:rPr>
              <w:t>￥</w:t>
            </w:r>
          </w:p>
        </w:tc>
        <w:tc>
          <w:tcPr>
            <w:tcW w:w="1180" w:type="dxa"/>
            <w:noWrap w:val="0"/>
            <w:vAlign w:val="center"/>
          </w:tcPr>
          <w:p w14:paraId="6124A188">
            <w:pPr>
              <w:adjustRightInd w:val="0"/>
              <w:snapToGrid w:val="0"/>
              <w:spacing w:line="336" w:lineRule="auto"/>
              <w:jc w:val="center"/>
              <w:rPr>
                <w:rFonts w:ascii="宋体" w:hAnsi="宋体"/>
                <w:sz w:val="24"/>
              </w:rPr>
            </w:pPr>
          </w:p>
        </w:tc>
      </w:tr>
    </w:tbl>
    <w:p w14:paraId="5D102C08">
      <w:pPr>
        <w:adjustRightInd w:val="0"/>
        <w:snapToGrid w:val="0"/>
        <w:spacing w:before="156" w:beforeLines="50" w:line="336" w:lineRule="auto"/>
        <w:ind w:firstLine="241" w:firstLineChars="100"/>
        <w:rPr>
          <w:rFonts w:ascii="宋体" w:hAnsi="宋体"/>
          <w:b/>
          <w:bCs/>
          <w:sz w:val="24"/>
          <w:u w:val="single"/>
        </w:rPr>
      </w:pPr>
      <w:r>
        <w:rPr>
          <w:rFonts w:hint="eastAsia" w:ascii="宋体" w:hAnsi="宋体"/>
          <w:b/>
          <w:bCs/>
          <w:sz w:val="24"/>
        </w:rPr>
        <w:t>费用合计：￥</w:t>
      </w:r>
      <w:r>
        <w:rPr>
          <w:rFonts w:hint="eastAsia" w:ascii="宋体" w:hAnsi="宋体"/>
          <w:b/>
          <w:bCs/>
          <w:sz w:val="24"/>
          <w:u w:val="single"/>
        </w:rPr>
        <w:t xml:space="preserve">                 （含</w:t>
      </w:r>
      <w:r>
        <w:rPr>
          <w:rFonts w:ascii="宋体" w:hAnsi="宋体"/>
          <w:b/>
          <w:bCs/>
          <w:sz w:val="24"/>
          <w:u w:val="single"/>
        </w:rPr>
        <w:t>6%</w:t>
      </w:r>
      <w:r>
        <w:rPr>
          <w:rFonts w:hint="eastAsia" w:ascii="宋体" w:hAnsi="宋体"/>
          <w:b/>
          <w:bCs/>
          <w:sz w:val="24"/>
          <w:u w:val="single"/>
        </w:rPr>
        <w:t>增</w:t>
      </w:r>
      <w:r>
        <w:rPr>
          <w:rFonts w:ascii="宋体" w:hAnsi="宋体"/>
          <w:b/>
          <w:bCs/>
          <w:sz w:val="24"/>
          <w:u w:val="single"/>
        </w:rPr>
        <w:t>值税</w:t>
      </w:r>
      <w:r>
        <w:rPr>
          <w:rFonts w:hint="eastAsia" w:ascii="宋体" w:hAnsi="宋体"/>
          <w:b/>
          <w:bCs/>
          <w:sz w:val="24"/>
          <w:u w:val="single"/>
        </w:rPr>
        <w:t>）</w:t>
      </w:r>
      <w:r>
        <w:rPr>
          <w:rFonts w:hint="eastAsia" w:ascii="宋体" w:hAnsi="宋体"/>
          <w:b/>
          <w:bCs/>
          <w:sz w:val="24"/>
        </w:rPr>
        <w:t xml:space="preserve">   大写:</w:t>
      </w:r>
      <w:r>
        <w:rPr>
          <w:rFonts w:hint="eastAsia" w:ascii="宋体" w:hAnsi="宋体"/>
          <w:b/>
          <w:bCs/>
          <w:sz w:val="24"/>
          <w:u w:val="single"/>
        </w:rPr>
        <w:t xml:space="preserve">                    </w:t>
      </w:r>
    </w:p>
    <w:p w14:paraId="06788671">
      <w:pPr>
        <w:adjustRightInd w:val="0"/>
        <w:snapToGrid w:val="0"/>
        <w:spacing w:line="336" w:lineRule="auto"/>
        <w:ind w:left="480" w:leftChars="114" w:hanging="241" w:hangingChars="100"/>
        <w:rPr>
          <w:rFonts w:ascii="宋体" w:hAnsi="宋体"/>
          <w:sz w:val="24"/>
        </w:rPr>
      </w:pPr>
      <w:r>
        <w:rPr>
          <w:rFonts w:hint="eastAsia" w:ascii="宋体" w:hAnsi="宋体"/>
          <w:b/>
          <w:bCs/>
          <w:sz w:val="24"/>
        </w:rPr>
        <w:t>2. 每年监督审核费用</w:t>
      </w:r>
      <w:r>
        <w:rPr>
          <w:rFonts w:hint="eastAsia" w:ascii="宋体" w:hAnsi="宋体"/>
          <w:sz w:val="24"/>
        </w:rPr>
        <w:t>(</w:t>
      </w:r>
      <w:r>
        <w:rPr>
          <w:rFonts w:hint="eastAsia" w:ascii="宋体" w:hAnsi="宋体"/>
        </w:rPr>
        <w:t>如甲方在产品、场所、范围或人员等方面有变化，涉及监督审核费变动时，应另行签署补充协议</w:t>
      </w:r>
      <w:r>
        <w:rPr>
          <w:rFonts w:hint="eastAsia" w:ascii="宋体" w:hAnsi="宋体"/>
          <w:sz w:val="24"/>
        </w:rPr>
        <w:t>)</w:t>
      </w:r>
      <w:r>
        <w:rPr>
          <w:rFonts w:hAnsi="宋体"/>
        </w:rPr>
        <w:t xml:space="preserve"> </w:t>
      </w:r>
    </w:p>
    <w:tbl>
      <w:tblPr>
        <w:tblStyle w:val="31"/>
        <w:tblW w:w="0" w:type="auto"/>
        <w:tblInd w:w="47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80"/>
        <w:gridCol w:w="1655"/>
        <w:gridCol w:w="2335"/>
        <w:gridCol w:w="1950"/>
      </w:tblGrid>
      <w:tr w14:paraId="17937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880" w:type="dxa"/>
            <w:noWrap w:val="0"/>
            <w:vAlign w:val="top"/>
          </w:tcPr>
          <w:p w14:paraId="756FB5C7">
            <w:pPr>
              <w:adjustRightInd w:val="0"/>
              <w:snapToGrid w:val="0"/>
              <w:spacing w:line="336" w:lineRule="auto"/>
              <w:jc w:val="center"/>
              <w:rPr>
                <w:rFonts w:ascii="宋体" w:hAnsi="宋体"/>
                <w:b/>
                <w:bCs/>
                <w:sz w:val="24"/>
              </w:rPr>
            </w:pPr>
            <w:r>
              <w:rPr>
                <w:rFonts w:hint="eastAsia" w:ascii="宋体" w:hAnsi="宋体"/>
                <w:b/>
                <w:bCs/>
                <w:sz w:val="24"/>
              </w:rPr>
              <w:t>管理体系</w:t>
            </w:r>
          </w:p>
        </w:tc>
        <w:tc>
          <w:tcPr>
            <w:tcW w:w="1655" w:type="dxa"/>
            <w:noWrap w:val="0"/>
            <w:vAlign w:val="top"/>
          </w:tcPr>
          <w:p w14:paraId="5D79070D">
            <w:pPr>
              <w:adjustRightInd w:val="0"/>
              <w:snapToGrid w:val="0"/>
              <w:spacing w:line="336" w:lineRule="auto"/>
              <w:jc w:val="center"/>
              <w:rPr>
                <w:rFonts w:ascii="宋体" w:hAnsi="宋体"/>
                <w:b/>
                <w:bCs/>
                <w:sz w:val="24"/>
              </w:rPr>
            </w:pPr>
            <w:r>
              <w:rPr>
                <w:rFonts w:hint="eastAsia" w:ascii="宋体" w:hAnsi="宋体"/>
                <w:b/>
                <w:bCs/>
                <w:sz w:val="24"/>
              </w:rPr>
              <w:t>年金（元/年）</w:t>
            </w:r>
          </w:p>
        </w:tc>
        <w:tc>
          <w:tcPr>
            <w:tcW w:w="2335" w:type="dxa"/>
            <w:noWrap w:val="0"/>
            <w:vAlign w:val="top"/>
          </w:tcPr>
          <w:p w14:paraId="1B7855F1">
            <w:pPr>
              <w:adjustRightInd w:val="0"/>
              <w:snapToGrid w:val="0"/>
              <w:spacing w:line="336" w:lineRule="auto"/>
              <w:jc w:val="center"/>
              <w:rPr>
                <w:rFonts w:ascii="宋体" w:hAnsi="宋体"/>
                <w:b/>
                <w:bCs/>
                <w:sz w:val="24"/>
              </w:rPr>
            </w:pPr>
            <w:r>
              <w:rPr>
                <w:rFonts w:hint="eastAsia" w:ascii="宋体" w:hAnsi="宋体"/>
                <w:b/>
                <w:bCs/>
                <w:sz w:val="24"/>
              </w:rPr>
              <w:t>监审费（元/年）</w:t>
            </w:r>
          </w:p>
        </w:tc>
        <w:tc>
          <w:tcPr>
            <w:tcW w:w="1950" w:type="dxa"/>
            <w:noWrap w:val="0"/>
            <w:vAlign w:val="top"/>
          </w:tcPr>
          <w:p w14:paraId="3231481F">
            <w:pPr>
              <w:adjustRightInd w:val="0"/>
              <w:snapToGrid w:val="0"/>
              <w:spacing w:line="336" w:lineRule="auto"/>
              <w:jc w:val="center"/>
              <w:rPr>
                <w:rFonts w:ascii="宋体" w:hAnsi="宋体"/>
                <w:b/>
                <w:bCs/>
                <w:sz w:val="24"/>
              </w:rPr>
            </w:pPr>
            <w:r>
              <w:rPr>
                <w:rFonts w:hint="eastAsia" w:ascii="宋体" w:hAnsi="宋体"/>
                <w:b/>
                <w:bCs/>
                <w:sz w:val="24"/>
              </w:rPr>
              <w:t>小计（元/年）</w:t>
            </w:r>
          </w:p>
        </w:tc>
      </w:tr>
      <w:tr w14:paraId="23B4B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880" w:type="dxa"/>
            <w:noWrap w:val="0"/>
            <w:vAlign w:val="top"/>
          </w:tcPr>
          <w:p w14:paraId="51D6373A">
            <w:pPr>
              <w:adjustRightInd w:val="0"/>
              <w:snapToGrid w:val="0"/>
              <w:spacing w:line="336" w:lineRule="auto"/>
              <w:jc w:val="center"/>
              <w:rPr>
                <w:rFonts w:ascii="宋体" w:hAnsi="宋体"/>
                <w:sz w:val="24"/>
              </w:rPr>
            </w:pPr>
            <w:r>
              <w:rPr>
                <w:rFonts w:hint="eastAsia" w:ascii="宋体" w:hAnsi="宋体"/>
                <w:sz w:val="24"/>
              </w:rPr>
              <w:t>质量管理体系</w:t>
            </w:r>
          </w:p>
        </w:tc>
        <w:tc>
          <w:tcPr>
            <w:tcW w:w="1655" w:type="dxa"/>
            <w:noWrap w:val="0"/>
            <w:vAlign w:val="top"/>
          </w:tcPr>
          <w:p w14:paraId="6D010735">
            <w:pPr>
              <w:adjustRightInd w:val="0"/>
              <w:snapToGrid w:val="0"/>
              <w:spacing w:line="336" w:lineRule="auto"/>
              <w:jc w:val="center"/>
              <w:rPr>
                <w:rFonts w:ascii="宋体" w:hAnsi="宋体"/>
                <w:sz w:val="24"/>
              </w:rPr>
            </w:pPr>
            <w:r>
              <w:rPr>
                <w:rFonts w:hint="eastAsia" w:ascii="宋体" w:hAnsi="宋体"/>
                <w:sz w:val="24"/>
              </w:rPr>
              <w:t>￥2,000</w:t>
            </w:r>
          </w:p>
        </w:tc>
        <w:tc>
          <w:tcPr>
            <w:tcW w:w="2335" w:type="dxa"/>
            <w:noWrap w:val="0"/>
            <w:vAlign w:val="top"/>
          </w:tcPr>
          <w:p w14:paraId="187972CD">
            <w:pPr>
              <w:pStyle w:val="21"/>
              <w:snapToGrid w:val="0"/>
              <w:spacing w:line="336" w:lineRule="auto"/>
              <w:textAlignment w:val="auto"/>
              <w:rPr>
                <w:rFonts w:ascii="宋体" w:hAnsi="宋体"/>
                <w:kern w:val="2"/>
                <w:szCs w:val="24"/>
              </w:rPr>
            </w:pPr>
            <w:r>
              <w:rPr>
                <w:rFonts w:hint="eastAsia" w:ascii="宋体" w:hAnsi="宋体"/>
                <w:kern w:val="2"/>
                <w:szCs w:val="24"/>
              </w:rPr>
              <w:t xml:space="preserve">￥ </w:t>
            </w:r>
          </w:p>
        </w:tc>
        <w:tc>
          <w:tcPr>
            <w:tcW w:w="1950" w:type="dxa"/>
            <w:noWrap w:val="0"/>
            <w:vAlign w:val="top"/>
          </w:tcPr>
          <w:p w14:paraId="105B1C78">
            <w:pPr>
              <w:pStyle w:val="21"/>
              <w:snapToGrid w:val="0"/>
              <w:spacing w:line="336" w:lineRule="auto"/>
              <w:textAlignment w:val="auto"/>
              <w:rPr>
                <w:rFonts w:ascii="宋体" w:hAnsi="宋体"/>
              </w:rPr>
            </w:pPr>
          </w:p>
        </w:tc>
      </w:tr>
      <w:tr w14:paraId="556EF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880" w:type="dxa"/>
            <w:noWrap w:val="0"/>
            <w:vAlign w:val="top"/>
          </w:tcPr>
          <w:p w14:paraId="3EE94558">
            <w:pPr>
              <w:adjustRightInd w:val="0"/>
              <w:snapToGrid w:val="0"/>
              <w:spacing w:line="336" w:lineRule="auto"/>
              <w:jc w:val="center"/>
              <w:rPr>
                <w:rFonts w:ascii="宋体" w:hAnsi="宋体"/>
                <w:sz w:val="24"/>
              </w:rPr>
            </w:pPr>
            <w:r>
              <w:rPr>
                <w:rFonts w:hint="eastAsia" w:ascii="宋体" w:hAnsi="宋体"/>
                <w:sz w:val="24"/>
              </w:rPr>
              <w:t>环境管理体系</w:t>
            </w:r>
          </w:p>
        </w:tc>
        <w:tc>
          <w:tcPr>
            <w:tcW w:w="1655" w:type="dxa"/>
            <w:noWrap w:val="0"/>
            <w:vAlign w:val="top"/>
          </w:tcPr>
          <w:p w14:paraId="60FDA405">
            <w:pPr>
              <w:adjustRightInd w:val="0"/>
              <w:snapToGrid w:val="0"/>
              <w:spacing w:line="336" w:lineRule="auto"/>
              <w:jc w:val="center"/>
              <w:rPr>
                <w:rFonts w:ascii="宋体" w:hAnsi="宋体"/>
                <w:sz w:val="24"/>
              </w:rPr>
            </w:pPr>
            <w:r>
              <w:rPr>
                <w:rFonts w:hint="eastAsia" w:ascii="宋体" w:hAnsi="宋体"/>
                <w:sz w:val="24"/>
              </w:rPr>
              <w:t>￥2,000</w:t>
            </w:r>
          </w:p>
        </w:tc>
        <w:tc>
          <w:tcPr>
            <w:tcW w:w="2335" w:type="dxa"/>
            <w:noWrap w:val="0"/>
            <w:vAlign w:val="top"/>
          </w:tcPr>
          <w:p w14:paraId="1EB27DC5">
            <w:pPr>
              <w:adjustRightInd w:val="0"/>
              <w:snapToGrid w:val="0"/>
              <w:spacing w:line="336" w:lineRule="auto"/>
              <w:rPr>
                <w:rFonts w:ascii="宋体" w:hAnsi="宋体"/>
                <w:sz w:val="24"/>
              </w:rPr>
            </w:pPr>
            <w:r>
              <w:rPr>
                <w:rFonts w:hint="eastAsia" w:ascii="宋体" w:hAnsi="宋体"/>
                <w:sz w:val="24"/>
              </w:rPr>
              <w:t>￥</w:t>
            </w:r>
          </w:p>
        </w:tc>
        <w:tc>
          <w:tcPr>
            <w:tcW w:w="1950" w:type="dxa"/>
            <w:noWrap w:val="0"/>
            <w:vAlign w:val="top"/>
          </w:tcPr>
          <w:p w14:paraId="22AE63D7">
            <w:pPr>
              <w:adjustRightInd w:val="0"/>
              <w:snapToGrid w:val="0"/>
              <w:spacing w:line="336" w:lineRule="auto"/>
              <w:jc w:val="center"/>
              <w:rPr>
                <w:rFonts w:ascii="宋体" w:hAnsi="宋体"/>
                <w:sz w:val="24"/>
              </w:rPr>
            </w:pPr>
          </w:p>
        </w:tc>
      </w:tr>
      <w:tr w14:paraId="75DB7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1" w:hRule="atLeast"/>
        </w:trPr>
        <w:tc>
          <w:tcPr>
            <w:tcW w:w="2880" w:type="dxa"/>
            <w:noWrap w:val="0"/>
            <w:vAlign w:val="top"/>
          </w:tcPr>
          <w:p w14:paraId="758E0BBA">
            <w:pPr>
              <w:adjustRightInd w:val="0"/>
              <w:snapToGrid w:val="0"/>
              <w:spacing w:line="336" w:lineRule="auto"/>
              <w:jc w:val="center"/>
              <w:rPr>
                <w:rFonts w:ascii="宋体" w:hAnsi="宋体"/>
                <w:sz w:val="24"/>
              </w:rPr>
            </w:pPr>
            <w:r>
              <w:rPr>
                <w:rFonts w:hint="eastAsia" w:ascii="宋体" w:hAnsi="宋体"/>
                <w:sz w:val="24"/>
              </w:rPr>
              <w:t>职业健康安全管理体系</w:t>
            </w:r>
          </w:p>
        </w:tc>
        <w:tc>
          <w:tcPr>
            <w:tcW w:w="1655" w:type="dxa"/>
            <w:noWrap w:val="0"/>
            <w:vAlign w:val="top"/>
          </w:tcPr>
          <w:p w14:paraId="13119BE0">
            <w:pPr>
              <w:adjustRightInd w:val="0"/>
              <w:snapToGrid w:val="0"/>
              <w:spacing w:line="336" w:lineRule="auto"/>
              <w:jc w:val="center"/>
              <w:rPr>
                <w:rFonts w:ascii="宋体" w:hAnsi="宋体"/>
                <w:sz w:val="24"/>
              </w:rPr>
            </w:pPr>
            <w:r>
              <w:rPr>
                <w:rFonts w:hint="eastAsia" w:ascii="宋体" w:hAnsi="宋体"/>
                <w:sz w:val="24"/>
              </w:rPr>
              <w:t>￥2,000</w:t>
            </w:r>
          </w:p>
        </w:tc>
        <w:tc>
          <w:tcPr>
            <w:tcW w:w="2335" w:type="dxa"/>
            <w:noWrap w:val="0"/>
            <w:vAlign w:val="top"/>
          </w:tcPr>
          <w:p w14:paraId="7CCB2A41">
            <w:pPr>
              <w:adjustRightInd w:val="0"/>
              <w:snapToGrid w:val="0"/>
              <w:spacing w:line="336" w:lineRule="auto"/>
              <w:rPr>
                <w:rFonts w:ascii="宋体" w:hAnsi="宋体"/>
                <w:sz w:val="24"/>
              </w:rPr>
            </w:pPr>
            <w:r>
              <w:rPr>
                <w:rFonts w:hint="eastAsia" w:ascii="宋体" w:hAnsi="宋体"/>
                <w:sz w:val="24"/>
              </w:rPr>
              <w:t>￥</w:t>
            </w:r>
          </w:p>
        </w:tc>
        <w:tc>
          <w:tcPr>
            <w:tcW w:w="1950" w:type="dxa"/>
            <w:noWrap w:val="0"/>
            <w:vAlign w:val="top"/>
          </w:tcPr>
          <w:p w14:paraId="6286D5AD">
            <w:pPr>
              <w:adjustRightInd w:val="0"/>
              <w:snapToGrid w:val="0"/>
              <w:spacing w:line="336" w:lineRule="auto"/>
              <w:jc w:val="center"/>
              <w:rPr>
                <w:rFonts w:ascii="宋体" w:hAnsi="宋体"/>
                <w:sz w:val="24"/>
              </w:rPr>
            </w:pPr>
          </w:p>
        </w:tc>
      </w:tr>
      <w:tr w14:paraId="7BCB6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880" w:type="dxa"/>
            <w:noWrap w:val="0"/>
            <w:vAlign w:val="top"/>
          </w:tcPr>
          <w:p w14:paraId="047F06DE">
            <w:pPr>
              <w:adjustRightInd w:val="0"/>
              <w:snapToGrid w:val="0"/>
              <w:spacing w:line="336" w:lineRule="auto"/>
              <w:jc w:val="center"/>
              <w:rPr>
                <w:rFonts w:ascii="宋体" w:hAnsi="宋体"/>
                <w:sz w:val="24"/>
              </w:rPr>
            </w:pPr>
            <w:r>
              <w:rPr>
                <w:rFonts w:hint="eastAsia" w:ascii="宋体" w:hAnsi="宋体"/>
                <w:sz w:val="24"/>
              </w:rPr>
              <w:t>能源管理体系</w:t>
            </w:r>
          </w:p>
        </w:tc>
        <w:tc>
          <w:tcPr>
            <w:tcW w:w="1655" w:type="dxa"/>
            <w:noWrap w:val="0"/>
            <w:vAlign w:val="top"/>
          </w:tcPr>
          <w:p w14:paraId="59F7A4E3">
            <w:pPr>
              <w:adjustRightInd w:val="0"/>
              <w:snapToGrid w:val="0"/>
              <w:spacing w:line="336" w:lineRule="auto"/>
              <w:jc w:val="center"/>
              <w:rPr>
                <w:rFonts w:ascii="宋体" w:hAnsi="宋体"/>
                <w:sz w:val="24"/>
              </w:rPr>
            </w:pPr>
            <w:r>
              <w:rPr>
                <w:rFonts w:hint="eastAsia" w:ascii="宋体" w:hAnsi="宋体"/>
                <w:sz w:val="24"/>
              </w:rPr>
              <w:t>￥2,000</w:t>
            </w:r>
          </w:p>
        </w:tc>
        <w:tc>
          <w:tcPr>
            <w:tcW w:w="2335" w:type="dxa"/>
            <w:noWrap w:val="0"/>
            <w:vAlign w:val="top"/>
          </w:tcPr>
          <w:p w14:paraId="58C40402">
            <w:pPr>
              <w:adjustRightInd w:val="0"/>
              <w:snapToGrid w:val="0"/>
              <w:spacing w:line="336" w:lineRule="auto"/>
              <w:rPr>
                <w:rFonts w:ascii="宋体" w:hAnsi="宋体"/>
                <w:sz w:val="24"/>
              </w:rPr>
            </w:pPr>
            <w:r>
              <w:rPr>
                <w:rFonts w:hint="eastAsia" w:ascii="宋体" w:hAnsi="宋体"/>
                <w:sz w:val="24"/>
              </w:rPr>
              <w:t>￥</w:t>
            </w:r>
          </w:p>
        </w:tc>
        <w:tc>
          <w:tcPr>
            <w:tcW w:w="1950" w:type="dxa"/>
            <w:noWrap w:val="0"/>
            <w:vAlign w:val="top"/>
          </w:tcPr>
          <w:p w14:paraId="107B47EC">
            <w:pPr>
              <w:adjustRightInd w:val="0"/>
              <w:snapToGrid w:val="0"/>
              <w:spacing w:line="336" w:lineRule="auto"/>
              <w:jc w:val="center"/>
              <w:rPr>
                <w:rFonts w:ascii="宋体" w:hAnsi="宋体"/>
                <w:sz w:val="24"/>
              </w:rPr>
            </w:pPr>
          </w:p>
        </w:tc>
      </w:tr>
      <w:tr w14:paraId="7D276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880" w:type="dxa"/>
            <w:noWrap w:val="0"/>
            <w:vAlign w:val="top"/>
          </w:tcPr>
          <w:p w14:paraId="29441B8A">
            <w:pPr>
              <w:pStyle w:val="21"/>
              <w:snapToGrid w:val="0"/>
              <w:spacing w:line="336" w:lineRule="auto"/>
              <w:jc w:val="center"/>
              <w:textAlignment w:val="auto"/>
              <w:rPr>
                <w:rFonts w:ascii="宋体" w:hAnsi="宋体"/>
                <w:kern w:val="2"/>
                <w:szCs w:val="24"/>
              </w:rPr>
            </w:pPr>
            <w:r>
              <w:rPr>
                <w:rFonts w:hint="eastAsia" w:ascii="宋体" w:hAnsi="宋体"/>
                <w:kern w:val="2"/>
                <w:szCs w:val="24"/>
              </w:rPr>
              <w:t>中石油HSE管理体系</w:t>
            </w:r>
          </w:p>
        </w:tc>
        <w:tc>
          <w:tcPr>
            <w:tcW w:w="1655" w:type="dxa"/>
            <w:noWrap w:val="0"/>
            <w:vAlign w:val="top"/>
          </w:tcPr>
          <w:p w14:paraId="23D58D75">
            <w:pPr>
              <w:adjustRightInd w:val="0"/>
              <w:snapToGrid w:val="0"/>
              <w:spacing w:line="336" w:lineRule="auto"/>
              <w:jc w:val="center"/>
              <w:rPr>
                <w:rFonts w:ascii="宋体" w:hAnsi="宋体"/>
                <w:sz w:val="24"/>
              </w:rPr>
            </w:pPr>
            <w:r>
              <w:rPr>
                <w:rFonts w:hint="eastAsia" w:ascii="宋体" w:hAnsi="宋体"/>
                <w:sz w:val="24"/>
              </w:rPr>
              <w:t>￥2,000</w:t>
            </w:r>
          </w:p>
        </w:tc>
        <w:tc>
          <w:tcPr>
            <w:tcW w:w="2335" w:type="dxa"/>
            <w:noWrap w:val="0"/>
            <w:vAlign w:val="top"/>
          </w:tcPr>
          <w:p w14:paraId="47CEEBE8">
            <w:pPr>
              <w:adjustRightInd w:val="0"/>
              <w:snapToGrid w:val="0"/>
              <w:spacing w:line="336" w:lineRule="auto"/>
              <w:rPr>
                <w:rFonts w:ascii="宋体" w:hAnsi="宋体"/>
                <w:sz w:val="24"/>
              </w:rPr>
            </w:pPr>
            <w:r>
              <w:rPr>
                <w:rFonts w:hint="eastAsia" w:ascii="宋体" w:hAnsi="宋体"/>
                <w:sz w:val="24"/>
              </w:rPr>
              <w:t>￥</w:t>
            </w:r>
          </w:p>
        </w:tc>
        <w:tc>
          <w:tcPr>
            <w:tcW w:w="1950" w:type="dxa"/>
            <w:noWrap w:val="0"/>
            <w:vAlign w:val="top"/>
          </w:tcPr>
          <w:p w14:paraId="7FF75582">
            <w:pPr>
              <w:adjustRightInd w:val="0"/>
              <w:snapToGrid w:val="0"/>
              <w:spacing w:line="336" w:lineRule="auto"/>
              <w:jc w:val="center"/>
              <w:rPr>
                <w:rFonts w:ascii="宋体" w:hAnsi="宋体"/>
                <w:sz w:val="24"/>
              </w:rPr>
            </w:pPr>
          </w:p>
        </w:tc>
      </w:tr>
      <w:tr w14:paraId="6E0D3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880" w:type="dxa"/>
            <w:noWrap w:val="0"/>
            <w:vAlign w:val="top"/>
          </w:tcPr>
          <w:p w14:paraId="64B0DBDD">
            <w:pPr>
              <w:pStyle w:val="21"/>
              <w:snapToGrid w:val="0"/>
              <w:spacing w:line="336" w:lineRule="auto"/>
              <w:jc w:val="center"/>
              <w:textAlignment w:val="auto"/>
              <w:rPr>
                <w:rFonts w:ascii="宋体" w:hAnsi="宋体"/>
                <w:kern w:val="2"/>
                <w:szCs w:val="24"/>
              </w:rPr>
            </w:pPr>
            <w:r>
              <w:rPr>
                <w:rFonts w:hint="eastAsia" w:ascii="宋体" w:hAnsi="宋体"/>
                <w:kern w:val="2"/>
                <w:szCs w:val="24"/>
              </w:rPr>
              <w:t>中石化HSE</w:t>
            </w:r>
          </w:p>
        </w:tc>
        <w:tc>
          <w:tcPr>
            <w:tcW w:w="1655" w:type="dxa"/>
            <w:noWrap w:val="0"/>
            <w:vAlign w:val="top"/>
          </w:tcPr>
          <w:p w14:paraId="116683AC">
            <w:pPr>
              <w:adjustRightInd w:val="0"/>
              <w:snapToGrid w:val="0"/>
              <w:spacing w:line="336" w:lineRule="auto"/>
              <w:jc w:val="center"/>
              <w:rPr>
                <w:rFonts w:ascii="宋体" w:hAnsi="宋体"/>
                <w:sz w:val="24"/>
              </w:rPr>
            </w:pPr>
            <w:r>
              <w:rPr>
                <w:rFonts w:hint="eastAsia" w:ascii="宋体" w:hAnsi="宋体"/>
                <w:sz w:val="24"/>
              </w:rPr>
              <w:t>￥2,000</w:t>
            </w:r>
          </w:p>
        </w:tc>
        <w:tc>
          <w:tcPr>
            <w:tcW w:w="2335" w:type="dxa"/>
            <w:noWrap w:val="0"/>
            <w:vAlign w:val="top"/>
          </w:tcPr>
          <w:p w14:paraId="599B1779">
            <w:pPr>
              <w:adjustRightInd w:val="0"/>
              <w:snapToGrid w:val="0"/>
              <w:spacing w:line="336" w:lineRule="auto"/>
              <w:rPr>
                <w:rFonts w:ascii="宋体" w:hAnsi="宋体"/>
                <w:sz w:val="24"/>
              </w:rPr>
            </w:pPr>
            <w:r>
              <w:rPr>
                <w:rFonts w:hint="eastAsia" w:ascii="宋体" w:hAnsi="宋体"/>
                <w:sz w:val="24"/>
              </w:rPr>
              <w:t>￥</w:t>
            </w:r>
          </w:p>
        </w:tc>
        <w:tc>
          <w:tcPr>
            <w:tcW w:w="1950" w:type="dxa"/>
            <w:noWrap w:val="0"/>
            <w:vAlign w:val="top"/>
          </w:tcPr>
          <w:p w14:paraId="58DE61CA">
            <w:pPr>
              <w:adjustRightInd w:val="0"/>
              <w:snapToGrid w:val="0"/>
              <w:spacing w:line="336" w:lineRule="auto"/>
              <w:jc w:val="center"/>
              <w:rPr>
                <w:rFonts w:ascii="宋体" w:hAnsi="宋体"/>
                <w:sz w:val="24"/>
              </w:rPr>
            </w:pPr>
          </w:p>
        </w:tc>
      </w:tr>
      <w:tr w14:paraId="0B3E6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Pr>
        <w:tc>
          <w:tcPr>
            <w:tcW w:w="2880" w:type="dxa"/>
            <w:noWrap w:val="0"/>
            <w:vAlign w:val="center"/>
          </w:tcPr>
          <w:p w14:paraId="50F389D7">
            <w:pPr>
              <w:pStyle w:val="21"/>
              <w:snapToGrid w:val="0"/>
              <w:spacing w:line="336" w:lineRule="auto"/>
              <w:jc w:val="center"/>
              <w:textAlignment w:val="auto"/>
              <w:rPr>
                <w:rFonts w:hint="eastAsia" w:ascii="宋体" w:hAnsi="宋体"/>
                <w:kern w:val="2"/>
                <w:szCs w:val="24"/>
              </w:rPr>
            </w:pPr>
            <w:r>
              <w:rPr>
                <w:rFonts w:hint="eastAsia" w:ascii="宋体" w:hAnsi="宋体"/>
                <w:kern w:val="2"/>
                <w:szCs w:val="24"/>
              </w:rPr>
              <w:t>社会责任管理体系</w:t>
            </w:r>
          </w:p>
        </w:tc>
        <w:tc>
          <w:tcPr>
            <w:tcW w:w="1655" w:type="dxa"/>
            <w:noWrap w:val="0"/>
            <w:vAlign w:val="top"/>
          </w:tcPr>
          <w:p w14:paraId="7C9BE7E2">
            <w:pPr>
              <w:adjustRightInd w:val="0"/>
              <w:snapToGrid w:val="0"/>
              <w:spacing w:line="336" w:lineRule="auto"/>
              <w:jc w:val="center"/>
              <w:rPr>
                <w:rFonts w:ascii="宋体" w:hAnsi="宋体"/>
                <w:sz w:val="24"/>
              </w:rPr>
            </w:pPr>
            <w:r>
              <w:rPr>
                <w:rFonts w:hint="eastAsia" w:ascii="宋体" w:hAnsi="宋体"/>
                <w:sz w:val="24"/>
              </w:rPr>
              <w:t>￥2,000</w:t>
            </w:r>
          </w:p>
        </w:tc>
        <w:tc>
          <w:tcPr>
            <w:tcW w:w="2335" w:type="dxa"/>
            <w:noWrap w:val="0"/>
            <w:vAlign w:val="top"/>
          </w:tcPr>
          <w:p w14:paraId="7E367785">
            <w:pPr>
              <w:adjustRightInd w:val="0"/>
              <w:snapToGrid w:val="0"/>
              <w:spacing w:line="336" w:lineRule="auto"/>
              <w:rPr>
                <w:rFonts w:ascii="宋体" w:hAnsi="宋体"/>
                <w:sz w:val="24"/>
              </w:rPr>
            </w:pPr>
            <w:r>
              <w:rPr>
                <w:rFonts w:hint="eastAsia" w:ascii="宋体" w:hAnsi="宋体"/>
                <w:sz w:val="24"/>
              </w:rPr>
              <w:t>￥</w:t>
            </w:r>
          </w:p>
        </w:tc>
        <w:tc>
          <w:tcPr>
            <w:tcW w:w="1950" w:type="dxa"/>
            <w:noWrap w:val="0"/>
            <w:vAlign w:val="top"/>
          </w:tcPr>
          <w:p w14:paraId="37458629">
            <w:pPr>
              <w:adjustRightInd w:val="0"/>
              <w:snapToGrid w:val="0"/>
              <w:spacing w:line="336" w:lineRule="auto"/>
              <w:jc w:val="center"/>
              <w:rPr>
                <w:rFonts w:ascii="宋体" w:hAnsi="宋体"/>
                <w:sz w:val="24"/>
              </w:rPr>
            </w:pPr>
          </w:p>
        </w:tc>
      </w:tr>
      <w:tr w14:paraId="4A0AC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880" w:type="dxa"/>
            <w:noWrap w:val="0"/>
            <w:vAlign w:val="center"/>
          </w:tcPr>
          <w:p w14:paraId="3FFD5CD5">
            <w:pPr>
              <w:pStyle w:val="21"/>
              <w:snapToGrid w:val="0"/>
              <w:spacing w:line="336" w:lineRule="auto"/>
              <w:jc w:val="center"/>
              <w:textAlignment w:val="auto"/>
              <w:rPr>
                <w:rFonts w:hint="eastAsia" w:ascii="宋体" w:hAnsi="宋体"/>
                <w:kern w:val="2"/>
                <w:szCs w:val="24"/>
              </w:rPr>
            </w:pPr>
            <w:r>
              <w:rPr>
                <w:rFonts w:ascii="宋体" w:hAnsi="宋体"/>
              </w:rPr>
              <w:t>合规管理体系</w:t>
            </w:r>
          </w:p>
        </w:tc>
        <w:tc>
          <w:tcPr>
            <w:tcW w:w="1655" w:type="dxa"/>
            <w:noWrap w:val="0"/>
            <w:vAlign w:val="top"/>
          </w:tcPr>
          <w:p w14:paraId="26E36AB8">
            <w:pPr>
              <w:adjustRightInd w:val="0"/>
              <w:snapToGrid w:val="0"/>
              <w:spacing w:line="336" w:lineRule="auto"/>
              <w:jc w:val="center"/>
              <w:rPr>
                <w:rFonts w:ascii="宋体" w:hAnsi="宋体"/>
                <w:sz w:val="24"/>
              </w:rPr>
            </w:pPr>
            <w:r>
              <w:rPr>
                <w:rFonts w:hint="eastAsia" w:ascii="宋体" w:hAnsi="宋体"/>
                <w:sz w:val="24"/>
              </w:rPr>
              <w:t>￥2,000</w:t>
            </w:r>
          </w:p>
        </w:tc>
        <w:tc>
          <w:tcPr>
            <w:tcW w:w="2335" w:type="dxa"/>
            <w:noWrap w:val="0"/>
            <w:vAlign w:val="top"/>
          </w:tcPr>
          <w:p w14:paraId="4BD3788E">
            <w:pPr>
              <w:adjustRightInd w:val="0"/>
              <w:snapToGrid w:val="0"/>
              <w:spacing w:line="336" w:lineRule="auto"/>
              <w:rPr>
                <w:rFonts w:ascii="宋体" w:hAnsi="宋体"/>
                <w:sz w:val="24"/>
              </w:rPr>
            </w:pPr>
            <w:r>
              <w:rPr>
                <w:rFonts w:hint="eastAsia" w:ascii="宋体" w:hAnsi="宋体"/>
                <w:sz w:val="24"/>
              </w:rPr>
              <w:t>￥</w:t>
            </w:r>
          </w:p>
        </w:tc>
        <w:tc>
          <w:tcPr>
            <w:tcW w:w="1950" w:type="dxa"/>
            <w:noWrap w:val="0"/>
            <w:vAlign w:val="top"/>
          </w:tcPr>
          <w:p w14:paraId="1BECFED3">
            <w:pPr>
              <w:adjustRightInd w:val="0"/>
              <w:snapToGrid w:val="0"/>
              <w:spacing w:line="336" w:lineRule="auto"/>
              <w:jc w:val="center"/>
              <w:rPr>
                <w:rFonts w:ascii="宋体" w:hAnsi="宋体"/>
                <w:sz w:val="24"/>
              </w:rPr>
            </w:pPr>
          </w:p>
        </w:tc>
      </w:tr>
      <w:tr w14:paraId="00959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880" w:type="dxa"/>
            <w:noWrap w:val="0"/>
            <w:vAlign w:val="center"/>
          </w:tcPr>
          <w:p w14:paraId="3FA53A3E">
            <w:pPr>
              <w:pStyle w:val="21"/>
              <w:snapToGrid w:val="0"/>
              <w:spacing w:line="336" w:lineRule="auto"/>
              <w:jc w:val="center"/>
              <w:textAlignment w:val="auto"/>
              <w:rPr>
                <w:rFonts w:hint="default" w:ascii="宋体" w:hAnsi="宋体" w:eastAsia="宋体"/>
                <w:lang w:val="en-US" w:eastAsia="zh-CN"/>
              </w:rPr>
            </w:pPr>
            <w:r>
              <w:rPr>
                <w:rFonts w:hint="eastAsia" w:ascii="宋体" w:hAnsi="宋体"/>
                <w:lang w:val="en-US" w:eastAsia="zh-CN"/>
              </w:rPr>
              <w:t>反贿赂管理体系</w:t>
            </w:r>
          </w:p>
        </w:tc>
        <w:tc>
          <w:tcPr>
            <w:tcW w:w="1655" w:type="dxa"/>
            <w:shd w:val="clear" w:color="auto" w:fill="auto"/>
            <w:noWrap w:val="0"/>
            <w:vAlign w:val="top"/>
          </w:tcPr>
          <w:p w14:paraId="4579F67C">
            <w:pPr>
              <w:adjustRightInd w:val="0"/>
              <w:snapToGrid w:val="0"/>
              <w:spacing w:line="336" w:lineRule="auto"/>
              <w:jc w:val="center"/>
              <w:rPr>
                <w:rFonts w:hint="default" w:ascii="宋体" w:hAnsi="宋体"/>
                <w:sz w:val="24"/>
              </w:rPr>
            </w:pPr>
            <w:r>
              <w:rPr>
                <w:rFonts w:hint="eastAsia" w:ascii="宋体" w:hAnsi="宋体"/>
                <w:sz w:val="24"/>
              </w:rPr>
              <w:t>￥2,000</w:t>
            </w:r>
          </w:p>
        </w:tc>
        <w:tc>
          <w:tcPr>
            <w:tcW w:w="2335" w:type="dxa"/>
            <w:shd w:val="clear" w:color="auto" w:fill="auto"/>
            <w:noWrap w:val="0"/>
            <w:vAlign w:val="top"/>
          </w:tcPr>
          <w:p w14:paraId="6F7C9BF1">
            <w:pPr>
              <w:adjustRightInd w:val="0"/>
              <w:snapToGrid w:val="0"/>
              <w:spacing w:line="336" w:lineRule="auto"/>
              <w:rPr>
                <w:rFonts w:hint="default" w:ascii="宋体" w:hAnsi="宋体"/>
                <w:sz w:val="24"/>
              </w:rPr>
            </w:pPr>
            <w:r>
              <w:rPr>
                <w:rFonts w:hint="eastAsia" w:ascii="宋体" w:hAnsi="宋体"/>
                <w:sz w:val="24"/>
              </w:rPr>
              <w:t>￥</w:t>
            </w:r>
          </w:p>
        </w:tc>
        <w:tc>
          <w:tcPr>
            <w:tcW w:w="1950" w:type="dxa"/>
            <w:noWrap w:val="0"/>
            <w:vAlign w:val="top"/>
          </w:tcPr>
          <w:p w14:paraId="17A65DF3">
            <w:pPr>
              <w:adjustRightInd w:val="0"/>
              <w:snapToGrid w:val="0"/>
              <w:spacing w:line="336" w:lineRule="auto"/>
              <w:jc w:val="center"/>
              <w:rPr>
                <w:rFonts w:ascii="宋体" w:hAnsi="宋体"/>
                <w:sz w:val="24"/>
              </w:rPr>
            </w:pPr>
          </w:p>
        </w:tc>
      </w:tr>
      <w:tr w14:paraId="2DCD3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880" w:type="dxa"/>
            <w:noWrap w:val="0"/>
            <w:vAlign w:val="center"/>
          </w:tcPr>
          <w:p w14:paraId="53B53818">
            <w:pPr>
              <w:pStyle w:val="21"/>
              <w:snapToGrid w:val="0"/>
              <w:spacing w:line="336" w:lineRule="auto"/>
              <w:jc w:val="center"/>
              <w:textAlignment w:val="auto"/>
              <w:rPr>
                <w:rFonts w:hint="eastAsia" w:ascii="宋体" w:hAnsi="宋体"/>
                <w:kern w:val="2"/>
                <w:szCs w:val="24"/>
              </w:rPr>
            </w:pPr>
            <w:r>
              <w:rPr>
                <w:rFonts w:ascii="宋体" w:hAnsi="宋体"/>
              </w:rPr>
              <w:t>供应链安全管理体系</w:t>
            </w:r>
          </w:p>
        </w:tc>
        <w:tc>
          <w:tcPr>
            <w:tcW w:w="1655" w:type="dxa"/>
            <w:noWrap w:val="0"/>
            <w:vAlign w:val="top"/>
          </w:tcPr>
          <w:p w14:paraId="2375CA0F">
            <w:pPr>
              <w:adjustRightInd w:val="0"/>
              <w:snapToGrid w:val="0"/>
              <w:spacing w:line="336" w:lineRule="auto"/>
              <w:jc w:val="center"/>
              <w:rPr>
                <w:rFonts w:ascii="宋体" w:hAnsi="宋体"/>
                <w:sz w:val="24"/>
              </w:rPr>
            </w:pPr>
            <w:r>
              <w:rPr>
                <w:rFonts w:hint="eastAsia" w:ascii="宋体" w:hAnsi="宋体"/>
                <w:sz w:val="24"/>
              </w:rPr>
              <w:t>￥2,000</w:t>
            </w:r>
          </w:p>
        </w:tc>
        <w:tc>
          <w:tcPr>
            <w:tcW w:w="2335" w:type="dxa"/>
            <w:noWrap w:val="0"/>
            <w:vAlign w:val="top"/>
          </w:tcPr>
          <w:p w14:paraId="470B24A4">
            <w:pPr>
              <w:adjustRightInd w:val="0"/>
              <w:snapToGrid w:val="0"/>
              <w:spacing w:line="336" w:lineRule="auto"/>
              <w:rPr>
                <w:rFonts w:ascii="宋体" w:hAnsi="宋体"/>
                <w:sz w:val="24"/>
              </w:rPr>
            </w:pPr>
            <w:r>
              <w:rPr>
                <w:rFonts w:hint="eastAsia" w:ascii="宋体" w:hAnsi="宋体"/>
                <w:sz w:val="24"/>
              </w:rPr>
              <w:t>￥</w:t>
            </w:r>
          </w:p>
        </w:tc>
        <w:tc>
          <w:tcPr>
            <w:tcW w:w="1950" w:type="dxa"/>
            <w:noWrap w:val="0"/>
            <w:vAlign w:val="top"/>
          </w:tcPr>
          <w:p w14:paraId="0681BB3D">
            <w:pPr>
              <w:adjustRightInd w:val="0"/>
              <w:snapToGrid w:val="0"/>
              <w:spacing w:line="336" w:lineRule="auto"/>
              <w:jc w:val="center"/>
              <w:rPr>
                <w:rFonts w:ascii="宋体" w:hAnsi="宋体"/>
                <w:sz w:val="24"/>
              </w:rPr>
            </w:pPr>
          </w:p>
        </w:tc>
      </w:tr>
      <w:tr w14:paraId="32342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880" w:type="dxa"/>
            <w:noWrap w:val="0"/>
            <w:vAlign w:val="center"/>
          </w:tcPr>
          <w:p w14:paraId="3E98E92E">
            <w:pPr>
              <w:pStyle w:val="21"/>
              <w:snapToGrid w:val="0"/>
              <w:spacing w:line="336" w:lineRule="auto"/>
              <w:jc w:val="center"/>
              <w:textAlignment w:val="auto"/>
              <w:rPr>
                <w:rFonts w:ascii="宋体" w:hAnsi="宋体"/>
                <w:color w:val="auto"/>
              </w:rPr>
            </w:pPr>
            <w:r>
              <w:rPr>
                <w:rFonts w:hint="eastAsia" w:ascii="宋体" w:hAnsi="宋体"/>
                <w:color w:val="auto"/>
                <w:lang w:val="en-US" w:eastAsia="zh-CN"/>
              </w:rPr>
              <w:t>测量管理体系</w:t>
            </w:r>
          </w:p>
        </w:tc>
        <w:tc>
          <w:tcPr>
            <w:tcW w:w="1655" w:type="dxa"/>
            <w:noWrap w:val="0"/>
            <w:vAlign w:val="top"/>
          </w:tcPr>
          <w:p w14:paraId="6160951F">
            <w:pPr>
              <w:adjustRightInd w:val="0"/>
              <w:snapToGrid w:val="0"/>
              <w:spacing w:line="336" w:lineRule="auto"/>
              <w:jc w:val="center"/>
              <w:rPr>
                <w:rFonts w:hint="eastAsia" w:ascii="宋体" w:hAnsi="宋体"/>
                <w:sz w:val="24"/>
              </w:rPr>
            </w:pPr>
            <w:r>
              <w:rPr>
                <w:rFonts w:hint="eastAsia" w:ascii="宋体" w:hAnsi="宋体"/>
                <w:sz w:val="24"/>
              </w:rPr>
              <w:t>￥2,000</w:t>
            </w:r>
          </w:p>
        </w:tc>
        <w:tc>
          <w:tcPr>
            <w:tcW w:w="2335" w:type="dxa"/>
            <w:noWrap w:val="0"/>
            <w:vAlign w:val="top"/>
          </w:tcPr>
          <w:p w14:paraId="38833B5E">
            <w:pPr>
              <w:adjustRightInd w:val="0"/>
              <w:snapToGrid w:val="0"/>
              <w:spacing w:line="336" w:lineRule="auto"/>
              <w:rPr>
                <w:rFonts w:hint="eastAsia" w:ascii="宋体" w:hAnsi="宋体"/>
                <w:sz w:val="24"/>
              </w:rPr>
            </w:pPr>
            <w:r>
              <w:rPr>
                <w:rFonts w:hint="eastAsia" w:ascii="宋体" w:hAnsi="宋体"/>
                <w:sz w:val="24"/>
              </w:rPr>
              <w:t>￥</w:t>
            </w:r>
          </w:p>
        </w:tc>
        <w:tc>
          <w:tcPr>
            <w:tcW w:w="1950" w:type="dxa"/>
            <w:noWrap w:val="0"/>
            <w:vAlign w:val="top"/>
          </w:tcPr>
          <w:p w14:paraId="03EC061A">
            <w:pPr>
              <w:adjustRightInd w:val="0"/>
              <w:snapToGrid w:val="0"/>
              <w:spacing w:line="336" w:lineRule="auto"/>
              <w:jc w:val="center"/>
              <w:rPr>
                <w:rFonts w:ascii="宋体" w:hAnsi="宋体"/>
                <w:sz w:val="24"/>
              </w:rPr>
            </w:pPr>
          </w:p>
        </w:tc>
      </w:tr>
      <w:tr w14:paraId="66BC8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880" w:type="dxa"/>
            <w:noWrap w:val="0"/>
            <w:vAlign w:val="center"/>
          </w:tcPr>
          <w:p w14:paraId="13B998DA">
            <w:pPr>
              <w:pStyle w:val="21"/>
              <w:snapToGrid w:val="0"/>
              <w:spacing w:line="336" w:lineRule="auto"/>
              <w:jc w:val="center"/>
              <w:textAlignment w:val="auto"/>
              <w:rPr>
                <w:rFonts w:ascii="宋体" w:hAnsi="宋体"/>
                <w:color w:val="auto"/>
              </w:rPr>
            </w:pPr>
            <w:r>
              <w:rPr>
                <w:rFonts w:hint="eastAsia" w:ascii="宋体" w:hAnsi="宋体"/>
                <w:color w:val="auto"/>
                <w:lang w:val="en-US" w:eastAsia="zh-CN"/>
              </w:rPr>
              <w:t>诚信管理体系</w:t>
            </w:r>
          </w:p>
        </w:tc>
        <w:tc>
          <w:tcPr>
            <w:tcW w:w="1655" w:type="dxa"/>
            <w:noWrap w:val="0"/>
            <w:vAlign w:val="top"/>
          </w:tcPr>
          <w:p w14:paraId="057F8E87">
            <w:pPr>
              <w:adjustRightInd w:val="0"/>
              <w:snapToGrid w:val="0"/>
              <w:spacing w:line="336" w:lineRule="auto"/>
              <w:jc w:val="center"/>
              <w:rPr>
                <w:rFonts w:hint="eastAsia" w:ascii="宋体" w:hAnsi="宋体"/>
                <w:sz w:val="24"/>
              </w:rPr>
            </w:pPr>
            <w:r>
              <w:rPr>
                <w:rFonts w:hint="eastAsia" w:ascii="宋体" w:hAnsi="宋体"/>
                <w:sz w:val="24"/>
              </w:rPr>
              <w:t>￥2,000</w:t>
            </w:r>
          </w:p>
        </w:tc>
        <w:tc>
          <w:tcPr>
            <w:tcW w:w="2335" w:type="dxa"/>
            <w:noWrap w:val="0"/>
            <w:vAlign w:val="top"/>
          </w:tcPr>
          <w:p w14:paraId="03188218">
            <w:pPr>
              <w:adjustRightInd w:val="0"/>
              <w:snapToGrid w:val="0"/>
              <w:spacing w:line="336" w:lineRule="auto"/>
              <w:rPr>
                <w:rFonts w:hint="eastAsia" w:ascii="宋体" w:hAnsi="宋体"/>
                <w:sz w:val="24"/>
              </w:rPr>
            </w:pPr>
            <w:r>
              <w:rPr>
                <w:rFonts w:hint="eastAsia" w:ascii="宋体" w:hAnsi="宋体"/>
                <w:sz w:val="24"/>
              </w:rPr>
              <w:t>￥</w:t>
            </w:r>
          </w:p>
        </w:tc>
        <w:tc>
          <w:tcPr>
            <w:tcW w:w="1950" w:type="dxa"/>
            <w:noWrap w:val="0"/>
            <w:vAlign w:val="top"/>
          </w:tcPr>
          <w:p w14:paraId="3BAC35F0">
            <w:pPr>
              <w:adjustRightInd w:val="0"/>
              <w:snapToGrid w:val="0"/>
              <w:spacing w:line="336" w:lineRule="auto"/>
              <w:jc w:val="center"/>
              <w:rPr>
                <w:rFonts w:ascii="宋体" w:hAnsi="宋体"/>
                <w:sz w:val="24"/>
              </w:rPr>
            </w:pPr>
          </w:p>
        </w:tc>
      </w:tr>
      <w:tr w14:paraId="1BD8E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880" w:type="dxa"/>
            <w:noWrap w:val="0"/>
            <w:vAlign w:val="center"/>
          </w:tcPr>
          <w:p w14:paraId="45F1333C">
            <w:pPr>
              <w:pStyle w:val="21"/>
              <w:snapToGrid w:val="0"/>
              <w:spacing w:line="336" w:lineRule="auto"/>
              <w:jc w:val="center"/>
              <w:textAlignment w:val="auto"/>
              <w:rPr>
                <w:rFonts w:ascii="宋体" w:hAnsi="宋体"/>
                <w:color w:val="auto"/>
              </w:rPr>
            </w:pPr>
            <w:r>
              <w:rPr>
                <w:rFonts w:hint="eastAsia" w:ascii="宋体" w:hAnsi="宋体"/>
                <w:color w:val="auto"/>
                <w:lang w:val="en-US" w:eastAsia="zh-CN"/>
              </w:rPr>
              <w:t>信息安全管理体系</w:t>
            </w:r>
          </w:p>
        </w:tc>
        <w:tc>
          <w:tcPr>
            <w:tcW w:w="1655" w:type="dxa"/>
            <w:noWrap w:val="0"/>
            <w:vAlign w:val="top"/>
          </w:tcPr>
          <w:p w14:paraId="33E6F636">
            <w:pPr>
              <w:adjustRightInd w:val="0"/>
              <w:snapToGrid w:val="0"/>
              <w:spacing w:line="336" w:lineRule="auto"/>
              <w:jc w:val="center"/>
              <w:rPr>
                <w:rFonts w:hint="eastAsia" w:ascii="宋体" w:hAnsi="宋体"/>
                <w:sz w:val="24"/>
              </w:rPr>
            </w:pPr>
            <w:r>
              <w:rPr>
                <w:rFonts w:hint="eastAsia" w:ascii="宋体" w:hAnsi="宋体"/>
                <w:sz w:val="24"/>
              </w:rPr>
              <w:t>￥2,000</w:t>
            </w:r>
          </w:p>
        </w:tc>
        <w:tc>
          <w:tcPr>
            <w:tcW w:w="2335" w:type="dxa"/>
            <w:noWrap w:val="0"/>
            <w:vAlign w:val="top"/>
          </w:tcPr>
          <w:p w14:paraId="419750A3">
            <w:pPr>
              <w:adjustRightInd w:val="0"/>
              <w:snapToGrid w:val="0"/>
              <w:spacing w:line="336" w:lineRule="auto"/>
              <w:rPr>
                <w:rFonts w:hint="eastAsia" w:ascii="宋体" w:hAnsi="宋体"/>
                <w:sz w:val="24"/>
              </w:rPr>
            </w:pPr>
            <w:r>
              <w:rPr>
                <w:rFonts w:hint="eastAsia" w:ascii="宋体" w:hAnsi="宋体"/>
                <w:sz w:val="24"/>
              </w:rPr>
              <w:t>￥</w:t>
            </w:r>
          </w:p>
        </w:tc>
        <w:tc>
          <w:tcPr>
            <w:tcW w:w="1950" w:type="dxa"/>
            <w:noWrap w:val="0"/>
            <w:vAlign w:val="top"/>
          </w:tcPr>
          <w:p w14:paraId="4E041BCC">
            <w:pPr>
              <w:adjustRightInd w:val="0"/>
              <w:snapToGrid w:val="0"/>
              <w:spacing w:line="336" w:lineRule="auto"/>
              <w:jc w:val="center"/>
              <w:rPr>
                <w:rFonts w:ascii="宋体" w:hAnsi="宋体"/>
                <w:sz w:val="24"/>
              </w:rPr>
            </w:pPr>
          </w:p>
        </w:tc>
      </w:tr>
      <w:tr w14:paraId="11596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880" w:type="dxa"/>
            <w:shd w:val="clear" w:color="auto" w:fill="auto"/>
            <w:noWrap w:val="0"/>
            <w:vAlign w:val="center"/>
          </w:tcPr>
          <w:p w14:paraId="455B9068">
            <w:pPr>
              <w:pStyle w:val="21"/>
              <w:snapToGrid w:val="0"/>
              <w:spacing w:line="336" w:lineRule="auto"/>
              <w:jc w:val="center"/>
              <w:textAlignment w:val="auto"/>
              <w:rPr>
                <w:rFonts w:hint="eastAsia" w:ascii="宋体" w:hAnsi="宋体" w:eastAsia="宋体" w:cs="Times New Roman"/>
                <w:kern w:val="0"/>
                <w:sz w:val="24"/>
                <w:szCs w:val="20"/>
                <w:lang w:val="en-US" w:eastAsia="zh-CN" w:bidi="ar-SA"/>
              </w:rPr>
            </w:pPr>
            <w:r>
              <w:rPr>
                <w:rFonts w:ascii="宋体" w:hAnsi="宋体" w:eastAsia="宋体" w:cs="宋体"/>
                <w:sz w:val="24"/>
                <w:szCs w:val="24"/>
              </w:rPr>
              <w:t>武器装备质量管理体系</w:t>
            </w:r>
            <w:r>
              <w:rPr>
                <w:rFonts w:hint="eastAsia" w:ascii="宋体" w:hAnsi="宋体"/>
                <w:sz w:val="24"/>
                <w:lang w:val="en-US" w:eastAsia="zh-CN"/>
              </w:rPr>
              <w:t xml:space="preserve"> </w:t>
            </w:r>
          </w:p>
        </w:tc>
        <w:tc>
          <w:tcPr>
            <w:tcW w:w="1655" w:type="dxa"/>
            <w:noWrap w:val="0"/>
            <w:vAlign w:val="top"/>
          </w:tcPr>
          <w:p w14:paraId="18EDC055">
            <w:pPr>
              <w:adjustRightInd w:val="0"/>
              <w:snapToGrid w:val="0"/>
              <w:spacing w:line="336" w:lineRule="auto"/>
              <w:jc w:val="center"/>
              <w:rPr>
                <w:rFonts w:hint="eastAsia" w:ascii="宋体" w:hAnsi="宋体"/>
                <w:sz w:val="24"/>
              </w:rPr>
            </w:pPr>
            <w:r>
              <w:rPr>
                <w:rFonts w:hint="eastAsia" w:ascii="宋体" w:hAnsi="宋体"/>
                <w:sz w:val="24"/>
              </w:rPr>
              <w:t>￥2,000</w:t>
            </w:r>
          </w:p>
        </w:tc>
        <w:tc>
          <w:tcPr>
            <w:tcW w:w="2335" w:type="dxa"/>
            <w:noWrap w:val="0"/>
            <w:vAlign w:val="top"/>
          </w:tcPr>
          <w:p w14:paraId="50800F7E">
            <w:pPr>
              <w:adjustRightInd w:val="0"/>
              <w:snapToGrid w:val="0"/>
              <w:spacing w:line="336" w:lineRule="auto"/>
              <w:rPr>
                <w:rFonts w:hint="eastAsia" w:ascii="宋体" w:hAnsi="宋体"/>
                <w:sz w:val="24"/>
              </w:rPr>
            </w:pPr>
            <w:r>
              <w:rPr>
                <w:rFonts w:hint="eastAsia" w:ascii="宋体" w:hAnsi="宋体"/>
                <w:sz w:val="24"/>
              </w:rPr>
              <w:t>￥</w:t>
            </w:r>
          </w:p>
        </w:tc>
        <w:tc>
          <w:tcPr>
            <w:tcW w:w="1950" w:type="dxa"/>
            <w:noWrap w:val="0"/>
            <w:vAlign w:val="top"/>
          </w:tcPr>
          <w:p w14:paraId="3B658587">
            <w:pPr>
              <w:adjustRightInd w:val="0"/>
              <w:snapToGrid w:val="0"/>
              <w:spacing w:line="336" w:lineRule="auto"/>
              <w:jc w:val="center"/>
              <w:rPr>
                <w:rFonts w:ascii="宋体" w:hAnsi="宋体"/>
                <w:sz w:val="24"/>
              </w:rPr>
            </w:pPr>
          </w:p>
        </w:tc>
      </w:tr>
      <w:tr w14:paraId="0A072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880" w:type="dxa"/>
            <w:shd w:val="clear" w:color="auto" w:fill="auto"/>
            <w:noWrap w:val="0"/>
            <w:vAlign w:val="center"/>
          </w:tcPr>
          <w:p w14:paraId="2F746421">
            <w:pPr>
              <w:pStyle w:val="21"/>
              <w:snapToGrid w:val="0"/>
              <w:spacing w:line="336" w:lineRule="auto"/>
              <w:jc w:val="center"/>
              <w:textAlignment w:val="auto"/>
              <w:rPr>
                <w:rFonts w:hint="default" w:ascii="宋体" w:hAnsi="宋体" w:eastAsia="宋体" w:cs="宋体"/>
                <w:sz w:val="24"/>
                <w:szCs w:val="24"/>
                <w:lang w:val="en-US" w:eastAsia="zh-CN"/>
              </w:rPr>
            </w:pPr>
            <w:r>
              <w:rPr>
                <w:rFonts w:hint="eastAsia" w:ascii="宋体" w:hAnsi="宋体" w:cs="宋体"/>
                <w:sz w:val="24"/>
                <w:szCs w:val="24"/>
                <w:lang w:val="en-US" w:eastAsia="zh-CN"/>
              </w:rPr>
              <w:t>服务认证</w:t>
            </w:r>
          </w:p>
        </w:tc>
        <w:tc>
          <w:tcPr>
            <w:tcW w:w="1655" w:type="dxa"/>
            <w:shd w:val="clear" w:color="auto" w:fill="auto"/>
            <w:noWrap w:val="0"/>
            <w:vAlign w:val="top"/>
          </w:tcPr>
          <w:p w14:paraId="519CB837">
            <w:pPr>
              <w:adjustRightInd w:val="0"/>
              <w:snapToGrid w:val="0"/>
              <w:spacing w:line="336" w:lineRule="auto"/>
              <w:jc w:val="center"/>
              <w:rPr>
                <w:rFonts w:hint="eastAsia" w:ascii="宋体" w:hAnsi="宋体"/>
                <w:sz w:val="24"/>
              </w:rPr>
            </w:pPr>
            <w:r>
              <w:rPr>
                <w:rFonts w:hint="eastAsia" w:ascii="宋体" w:hAnsi="宋体"/>
                <w:sz w:val="24"/>
              </w:rPr>
              <w:t>￥2,000</w:t>
            </w:r>
          </w:p>
        </w:tc>
        <w:tc>
          <w:tcPr>
            <w:tcW w:w="2335" w:type="dxa"/>
            <w:shd w:val="clear" w:color="auto" w:fill="auto"/>
            <w:noWrap w:val="0"/>
            <w:vAlign w:val="top"/>
          </w:tcPr>
          <w:p w14:paraId="0A463D50">
            <w:pPr>
              <w:adjustRightInd w:val="0"/>
              <w:snapToGrid w:val="0"/>
              <w:spacing w:line="336" w:lineRule="auto"/>
              <w:rPr>
                <w:rFonts w:hint="eastAsia" w:ascii="宋体" w:hAnsi="宋体"/>
                <w:sz w:val="24"/>
              </w:rPr>
            </w:pPr>
            <w:r>
              <w:rPr>
                <w:rFonts w:hint="eastAsia" w:ascii="宋体" w:hAnsi="宋体"/>
                <w:sz w:val="24"/>
              </w:rPr>
              <w:t>￥</w:t>
            </w:r>
          </w:p>
        </w:tc>
        <w:tc>
          <w:tcPr>
            <w:tcW w:w="1950" w:type="dxa"/>
            <w:noWrap w:val="0"/>
            <w:vAlign w:val="top"/>
          </w:tcPr>
          <w:p w14:paraId="799F276E">
            <w:pPr>
              <w:adjustRightInd w:val="0"/>
              <w:snapToGrid w:val="0"/>
              <w:spacing w:line="336" w:lineRule="auto"/>
              <w:jc w:val="center"/>
              <w:rPr>
                <w:rFonts w:ascii="宋体" w:hAnsi="宋体"/>
                <w:sz w:val="24"/>
              </w:rPr>
            </w:pPr>
          </w:p>
        </w:tc>
      </w:tr>
      <w:tr w14:paraId="2CD5F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880" w:type="dxa"/>
            <w:shd w:val="clear" w:color="auto" w:fill="auto"/>
            <w:noWrap w:val="0"/>
            <w:vAlign w:val="center"/>
          </w:tcPr>
          <w:p w14:paraId="4170654D">
            <w:pPr>
              <w:pStyle w:val="21"/>
              <w:snapToGrid w:val="0"/>
              <w:spacing w:line="336" w:lineRule="auto"/>
              <w:jc w:val="center"/>
              <w:textAlignment w:val="auto"/>
              <w:rPr>
                <w:rFonts w:hint="eastAsia" w:ascii="宋体" w:hAnsi="宋体" w:cs="宋体"/>
                <w:sz w:val="24"/>
                <w:szCs w:val="24"/>
                <w:lang w:val="en-US" w:eastAsia="zh-CN"/>
              </w:rPr>
            </w:pPr>
            <w:r>
              <w:rPr>
                <w:rFonts w:hint="eastAsia" w:ascii="宋体" w:hAnsi="宋体" w:cs="宋体"/>
                <w:sz w:val="24"/>
                <w:szCs w:val="24"/>
                <w:lang w:val="en-US" w:eastAsia="zh-CN"/>
              </w:rPr>
              <w:t>培训管理体系</w:t>
            </w:r>
          </w:p>
        </w:tc>
        <w:tc>
          <w:tcPr>
            <w:tcW w:w="1655" w:type="dxa"/>
            <w:shd w:val="clear" w:color="auto" w:fill="auto"/>
            <w:noWrap w:val="0"/>
            <w:vAlign w:val="top"/>
          </w:tcPr>
          <w:p w14:paraId="3F5DC809">
            <w:pPr>
              <w:adjustRightInd w:val="0"/>
              <w:snapToGrid w:val="0"/>
              <w:spacing w:line="336" w:lineRule="auto"/>
              <w:jc w:val="center"/>
              <w:rPr>
                <w:rFonts w:hint="eastAsia" w:ascii="宋体" w:hAnsi="宋体" w:eastAsia="宋体" w:cs="Times New Roman"/>
                <w:kern w:val="2"/>
                <w:sz w:val="24"/>
                <w:szCs w:val="24"/>
                <w:lang w:val="en-US" w:eastAsia="zh-CN" w:bidi="ar-SA"/>
              </w:rPr>
            </w:pPr>
            <w:r>
              <w:rPr>
                <w:rFonts w:hint="eastAsia" w:ascii="宋体" w:hAnsi="宋体"/>
                <w:sz w:val="24"/>
              </w:rPr>
              <w:t>￥2,000</w:t>
            </w:r>
          </w:p>
        </w:tc>
        <w:tc>
          <w:tcPr>
            <w:tcW w:w="2335" w:type="dxa"/>
            <w:shd w:val="clear" w:color="auto" w:fill="auto"/>
            <w:noWrap w:val="0"/>
            <w:vAlign w:val="top"/>
          </w:tcPr>
          <w:p w14:paraId="4174FFB7">
            <w:pPr>
              <w:adjustRightInd w:val="0"/>
              <w:snapToGrid w:val="0"/>
              <w:spacing w:line="336" w:lineRule="auto"/>
              <w:rPr>
                <w:rFonts w:hint="eastAsia" w:ascii="宋体" w:hAnsi="宋体" w:eastAsia="宋体" w:cs="Times New Roman"/>
                <w:kern w:val="2"/>
                <w:sz w:val="24"/>
                <w:szCs w:val="24"/>
                <w:lang w:val="en-US" w:eastAsia="zh-CN" w:bidi="ar-SA"/>
              </w:rPr>
            </w:pPr>
            <w:r>
              <w:rPr>
                <w:rFonts w:hint="eastAsia" w:ascii="宋体" w:hAnsi="宋体"/>
                <w:sz w:val="24"/>
              </w:rPr>
              <w:t>￥</w:t>
            </w:r>
          </w:p>
        </w:tc>
        <w:tc>
          <w:tcPr>
            <w:tcW w:w="1950" w:type="dxa"/>
            <w:noWrap w:val="0"/>
            <w:vAlign w:val="top"/>
          </w:tcPr>
          <w:p w14:paraId="5ED462D3">
            <w:pPr>
              <w:adjustRightInd w:val="0"/>
              <w:snapToGrid w:val="0"/>
              <w:spacing w:line="336" w:lineRule="auto"/>
              <w:jc w:val="center"/>
              <w:rPr>
                <w:rFonts w:ascii="宋体" w:hAnsi="宋体"/>
                <w:sz w:val="24"/>
              </w:rPr>
            </w:pPr>
          </w:p>
        </w:tc>
      </w:tr>
      <w:tr w14:paraId="46C71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880" w:type="dxa"/>
            <w:shd w:val="clear" w:color="auto" w:fill="auto"/>
            <w:noWrap w:val="0"/>
            <w:vAlign w:val="center"/>
          </w:tcPr>
          <w:p w14:paraId="78876FD3">
            <w:pPr>
              <w:pStyle w:val="21"/>
              <w:snapToGrid w:val="0"/>
              <w:spacing w:line="336" w:lineRule="auto"/>
              <w:jc w:val="center"/>
              <w:textAlignment w:val="auto"/>
              <w:rPr>
                <w:rFonts w:hint="eastAsia" w:ascii="宋体" w:hAnsi="宋体" w:cs="宋体"/>
                <w:color w:val="auto"/>
                <w:sz w:val="24"/>
                <w:szCs w:val="24"/>
                <w:lang w:val="en-US" w:eastAsia="zh-CN"/>
              </w:rPr>
            </w:pPr>
            <w:r>
              <w:rPr>
                <w:rFonts w:hint="eastAsia" w:ascii="宋体" w:hAnsi="宋体" w:cs="Times New Roman"/>
                <w:color w:val="auto"/>
                <w:sz w:val="24"/>
                <w:lang w:val="en-US" w:eastAsia="zh-CN"/>
              </w:rPr>
              <w:t>温室气体管理体系</w:t>
            </w:r>
          </w:p>
        </w:tc>
        <w:tc>
          <w:tcPr>
            <w:tcW w:w="1655" w:type="dxa"/>
            <w:shd w:val="clear" w:color="auto" w:fill="auto"/>
            <w:noWrap w:val="0"/>
            <w:vAlign w:val="top"/>
          </w:tcPr>
          <w:p w14:paraId="58D37119">
            <w:pPr>
              <w:pStyle w:val="21"/>
              <w:snapToGrid w:val="0"/>
              <w:spacing w:line="336" w:lineRule="auto"/>
              <w:jc w:val="center"/>
              <w:textAlignment w:val="auto"/>
              <w:rPr>
                <w:rFonts w:hint="eastAsia" w:ascii="宋体" w:hAnsi="宋体" w:cs="Times New Roman"/>
                <w:color w:val="auto"/>
                <w:sz w:val="24"/>
                <w:lang w:val="en-US" w:eastAsia="zh-CN"/>
              </w:rPr>
            </w:pPr>
            <w:r>
              <w:rPr>
                <w:rFonts w:hint="eastAsia" w:ascii="宋体" w:hAnsi="宋体" w:cs="Times New Roman"/>
                <w:color w:val="auto"/>
                <w:sz w:val="24"/>
                <w:lang w:val="en-US" w:eastAsia="zh-CN"/>
              </w:rPr>
              <w:t>￥2,000</w:t>
            </w:r>
          </w:p>
        </w:tc>
        <w:tc>
          <w:tcPr>
            <w:tcW w:w="2335" w:type="dxa"/>
            <w:shd w:val="clear" w:color="auto" w:fill="auto"/>
            <w:noWrap w:val="0"/>
            <w:vAlign w:val="top"/>
          </w:tcPr>
          <w:p w14:paraId="4F656A65">
            <w:pPr>
              <w:pStyle w:val="21"/>
              <w:snapToGrid w:val="0"/>
              <w:spacing w:line="336" w:lineRule="auto"/>
              <w:jc w:val="both"/>
              <w:textAlignment w:val="auto"/>
              <w:rPr>
                <w:rFonts w:hint="eastAsia" w:ascii="宋体" w:hAnsi="宋体" w:cs="Times New Roman"/>
                <w:color w:val="auto"/>
                <w:sz w:val="24"/>
                <w:lang w:val="en-US" w:eastAsia="zh-CN"/>
              </w:rPr>
            </w:pPr>
            <w:r>
              <w:rPr>
                <w:rFonts w:hint="eastAsia" w:ascii="宋体" w:hAnsi="宋体" w:cs="Times New Roman"/>
                <w:color w:val="auto"/>
                <w:sz w:val="24"/>
                <w:lang w:val="en-US" w:eastAsia="zh-CN"/>
              </w:rPr>
              <w:t>￥</w:t>
            </w:r>
          </w:p>
        </w:tc>
        <w:tc>
          <w:tcPr>
            <w:tcW w:w="1950" w:type="dxa"/>
            <w:noWrap w:val="0"/>
            <w:vAlign w:val="top"/>
          </w:tcPr>
          <w:p w14:paraId="0D02563E">
            <w:pPr>
              <w:adjustRightInd w:val="0"/>
              <w:snapToGrid w:val="0"/>
              <w:spacing w:line="336" w:lineRule="auto"/>
              <w:jc w:val="center"/>
              <w:rPr>
                <w:rFonts w:ascii="宋体" w:hAnsi="宋体"/>
                <w:sz w:val="24"/>
              </w:rPr>
            </w:pPr>
          </w:p>
        </w:tc>
      </w:tr>
      <w:tr w14:paraId="37261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880" w:type="dxa"/>
            <w:shd w:val="clear" w:color="auto" w:fill="auto"/>
            <w:noWrap w:val="0"/>
            <w:vAlign w:val="center"/>
          </w:tcPr>
          <w:p w14:paraId="3F351542">
            <w:pPr>
              <w:pStyle w:val="21"/>
              <w:snapToGrid w:val="0"/>
              <w:spacing w:line="336" w:lineRule="auto"/>
              <w:jc w:val="center"/>
              <w:textAlignment w:val="auto"/>
              <w:rPr>
                <w:rFonts w:hint="eastAsia" w:ascii="宋体" w:hAnsi="宋体" w:eastAsia="宋体" w:cs="宋体"/>
                <w:kern w:val="0"/>
                <w:sz w:val="24"/>
                <w:szCs w:val="24"/>
                <w:lang w:val="en-US" w:eastAsia="zh-CN" w:bidi="ar-SA"/>
              </w:rPr>
            </w:pPr>
            <w:r>
              <w:rPr>
                <w:rFonts w:hint="eastAsia" w:ascii="宋体" w:hAnsi="宋体"/>
                <w:sz w:val="24"/>
                <w:u w:val="single"/>
              </w:rPr>
              <w:t xml:space="preserve">       </w:t>
            </w:r>
            <w:r>
              <w:rPr>
                <w:rFonts w:hint="eastAsia" w:ascii="宋体" w:hAnsi="宋体"/>
                <w:sz w:val="24"/>
                <w:u w:val="single"/>
                <w:lang w:val="en-US" w:eastAsia="zh-CN"/>
              </w:rPr>
              <w:t xml:space="preserve"> </w:t>
            </w:r>
            <w:r>
              <w:rPr>
                <w:rFonts w:hint="eastAsia" w:ascii="宋体" w:hAnsi="宋体" w:cs="宋体"/>
                <w:sz w:val="24"/>
                <w:szCs w:val="24"/>
                <w:u w:val="single"/>
                <w:lang w:val="en-US" w:eastAsia="zh-CN"/>
              </w:rPr>
              <w:t>管理体系</w:t>
            </w:r>
          </w:p>
        </w:tc>
        <w:tc>
          <w:tcPr>
            <w:tcW w:w="1655" w:type="dxa"/>
            <w:noWrap w:val="0"/>
            <w:vAlign w:val="top"/>
          </w:tcPr>
          <w:p w14:paraId="724C4BB0">
            <w:pPr>
              <w:adjustRightInd w:val="0"/>
              <w:snapToGrid w:val="0"/>
              <w:spacing w:line="336" w:lineRule="auto"/>
              <w:jc w:val="center"/>
              <w:rPr>
                <w:rFonts w:hint="eastAsia" w:ascii="宋体" w:hAnsi="宋体"/>
                <w:sz w:val="24"/>
              </w:rPr>
            </w:pPr>
            <w:r>
              <w:rPr>
                <w:rFonts w:hint="eastAsia" w:ascii="宋体" w:hAnsi="宋体"/>
                <w:sz w:val="24"/>
              </w:rPr>
              <w:t>￥2,000</w:t>
            </w:r>
          </w:p>
        </w:tc>
        <w:tc>
          <w:tcPr>
            <w:tcW w:w="2335" w:type="dxa"/>
            <w:noWrap w:val="0"/>
            <w:vAlign w:val="top"/>
          </w:tcPr>
          <w:p w14:paraId="4ABA8889">
            <w:pPr>
              <w:adjustRightInd w:val="0"/>
              <w:snapToGrid w:val="0"/>
              <w:spacing w:line="336" w:lineRule="auto"/>
              <w:rPr>
                <w:rFonts w:hint="eastAsia" w:ascii="宋体" w:hAnsi="宋体"/>
                <w:sz w:val="24"/>
              </w:rPr>
            </w:pPr>
            <w:r>
              <w:rPr>
                <w:rFonts w:hint="eastAsia" w:ascii="宋体" w:hAnsi="宋体"/>
                <w:sz w:val="24"/>
              </w:rPr>
              <w:t>￥</w:t>
            </w:r>
          </w:p>
        </w:tc>
        <w:tc>
          <w:tcPr>
            <w:tcW w:w="1950" w:type="dxa"/>
            <w:noWrap w:val="0"/>
            <w:vAlign w:val="top"/>
          </w:tcPr>
          <w:p w14:paraId="38456FBD">
            <w:pPr>
              <w:adjustRightInd w:val="0"/>
              <w:snapToGrid w:val="0"/>
              <w:spacing w:line="336" w:lineRule="auto"/>
              <w:jc w:val="center"/>
              <w:rPr>
                <w:rFonts w:ascii="宋体" w:hAnsi="宋体"/>
                <w:sz w:val="24"/>
              </w:rPr>
            </w:pPr>
          </w:p>
        </w:tc>
      </w:tr>
    </w:tbl>
    <w:p w14:paraId="02D5912F">
      <w:pPr>
        <w:adjustRightInd w:val="0"/>
        <w:snapToGrid w:val="0"/>
        <w:spacing w:before="156" w:beforeLines="50" w:line="336" w:lineRule="auto"/>
        <w:ind w:firstLine="241" w:firstLineChars="100"/>
        <w:rPr>
          <w:rFonts w:ascii="宋体" w:hAnsi="宋体"/>
          <w:b/>
          <w:bCs/>
          <w:sz w:val="24"/>
          <w:u w:val="single"/>
        </w:rPr>
      </w:pPr>
      <w:r>
        <w:rPr>
          <w:rFonts w:hint="eastAsia" w:ascii="宋体" w:hAnsi="宋体"/>
          <w:b/>
          <w:bCs/>
          <w:sz w:val="24"/>
        </w:rPr>
        <w:t>年度保持费用合计：￥</w:t>
      </w:r>
      <w:r>
        <w:rPr>
          <w:rFonts w:hint="eastAsia" w:ascii="宋体" w:hAnsi="宋体"/>
          <w:b/>
          <w:bCs/>
          <w:sz w:val="24"/>
          <w:u w:val="single"/>
        </w:rPr>
        <w:t xml:space="preserve">               （含6%增</w:t>
      </w:r>
      <w:r>
        <w:rPr>
          <w:rFonts w:ascii="宋体" w:hAnsi="宋体"/>
          <w:b/>
          <w:bCs/>
          <w:sz w:val="24"/>
          <w:u w:val="single"/>
        </w:rPr>
        <w:t>值税</w:t>
      </w:r>
      <w:r>
        <w:rPr>
          <w:rFonts w:hint="eastAsia" w:ascii="宋体" w:hAnsi="宋体"/>
          <w:b/>
          <w:bCs/>
          <w:sz w:val="24"/>
          <w:u w:val="single"/>
        </w:rPr>
        <w:t>）</w:t>
      </w:r>
      <w:r>
        <w:rPr>
          <w:rFonts w:hint="eastAsia" w:ascii="宋体" w:hAnsi="宋体"/>
          <w:b/>
          <w:bCs/>
          <w:sz w:val="24"/>
        </w:rPr>
        <w:t xml:space="preserve">   大写:</w:t>
      </w:r>
      <w:r>
        <w:rPr>
          <w:rFonts w:hint="eastAsia" w:ascii="宋体" w:hAnsi="宋体"/>
          <w:b/>
          <w:bCs/>
          <w:sz w:val="24"/>
          <w:u w:val="single"/>
        </w:rPr>
        <w:t xml:space="preserve">                   </w:t>
      </w:r>
    </w:p>
    <w:p w14:paraId="0A968D69">
      <w:pPr>
        <w:adjustRightInd w:val="0"/>
        <w:snapToGrid w:val="0"/>
        <w:spacing w:line="336" w:lineRule="auto"/>
        <w:ind w:firstLine="241" w:firstLineChars="100"/>
        <w:rPr>
          <w:rFonts w:ascii="宋体" w:hAnsi="宋体"/>
          <w:b/>
          <w:bCs/>
          <w:sz w:val="24"/>
        </w:rPr>
      </w:pPr>
      <w:r>
        <w:rPr>
          <w:rFonts w:hint="eastAsia" w:ascii="宋体" w:hAnsi="宋体"/>
          <w:b/>
          <w:bCs/>
          <w:sz w:val="24"/>
        </w:rPr>
        <w:t>3．再认证</w:t>
      </w:r>
      <w:r>
        <w:rPr>
          <w:rFonts w:hint="eastAsia" w:ascii="宋体" w:hAnsi="宋体"/>
          <w:b/>
          <w:bCs/>
          <w:sz w:val="24"/>
          <w:lang w:val="en-US" w:eastAsia="zh-CN"/>
        </w:rPr>
        <w:t>/评价</w:t>
      </w:r>
      <w:r>
        <w:rPr>
          <w:rFonts w:hint="eastAsia" w:ascii="宋体" w:hAnsi="宋体"/>
          <w:b/>
          <w:bCs/>
          <w:sz w:val="24"/>
        </w:rPr>
        <w:t>费用</w:t>
      </w:r>
    </w:p>
    <w:tbl>
      <w:tblPr>
        <w:tblStyle w:val="31"/>
        <w:tblW w:w="0" w:type="auto"/>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80"/>
        <w:gridCol w:w="1535"/>
        <w:gridCol w:w="1965"/>
        <w:gridCol w:w="1440"/>
        <w:gridCol w:w="1180"/>
      </w:tblGrid>
      <w:tr w14:paraId="01CD5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noWrap w:val="0"/>
            <w:vAlign w:val="top"/>
          </w:tcPr>
          <w:p w14:paraId="7E651F25">
            <w:pPr>
              <w:adjustRightInd w:val="0"/>
              <w:snapToGrid w:val="0"/>
              <w:spacing w:line="336" w:lineRule="auto"/>
              <w:jc w:val="center"/>
              <w:rPr>
                <w:rFonts w:ascii="宋体" w:hAnsi="宋体"/>
                <w:b/>
                <w:bCs/>
                <w:sz w:val="24"/>
              </w:rPr>
            </w:pPr>
            <w:r>
              <w:rPr>
                <w:rFonts w:hint="eastAsia" w:ascii="宋体" w:hAnsi="宋体"/>
                <w:b/>
                <w:bCs/>
                <w:sz w:val="24"/>
              </w:rPr>
              <w:t>管理体系</w:t>
            </w:r>
          </w:p>
        </w:tc>
        <w:tc>
          <w:tcPr>
            <w:tcW w:w="1535" w:type="dxa"/>
            <w:noWrap w:val="0"/>
            <w:vAlign w:val="top"/>
          </w:tcPr>
          <w:p w14:paraId="50FEC70F">
            <w:pPr>
              <w:adjustRightInd w:val="0"/>
              <w:snapToGrid w:val="0"/>
              <w:spacing w:line="336" w:lineRule="auto"/>
              <w:jc w:val="center"/>
              <w:rPr>
                <w:rFonts w:ascii="宋体" w:hAnsi="宋体"/>
                <w:b/>
                <w:bCs/>
                <w:sz w:val="24"/>
              </w:rPr>
            </w:pPr>
            <w:r>
              <w:rPr>
                <w:rFonts w:hint="eastAsia" w:ascii="宋体" w:hAnsi="宋体"/>
                <w:b/>
                <w:bCs/>
                <w:sz w:val="24"/>
              </w:rPr>
              <w:t>申请费（元）</w:t>
            </w:r>
          </w:p>
        </w:tc>
        <w:tc>
          <w:tcPr>
            <w:tcW w:w="1965" w:type="dxa"/>
            <w:noWrap w:val="0"/>
            <w:vAlign w:val="top"/>
          </w:tcPr>
          <w:p w14:paraId="06C9B305">
            <w:pPr>
              <w:adjustRightInd w:val="0"/>
              <w:snapToGrid w:val="0"/>
              <w:spacing w:line="336" w:lineRule="auto"/>
              <w:jc w:val="center"/>
              <w:rPr>
                <w:rFonts w:ascii="宋体" w:hAnsi="宋体"/>
                <w:b/>
                <w:bCs/>
                <w:sz w:val="24"/>
              </w:rPr>
            </w:pPr>
            <w:r>
              <w:rPr>
                <w:rFonts w:hint="eastAsia" w:ascii="宋体" w:hAnsi="宋体"/>
                <w:b/>
                <w:bCs/>
                <w:sz w:val="24"/>
              </w:rPr>
              <w:t>证书注册费（元）</w:t>
            </w:r>
          </w:p>
        </w:tc>
        <w:tc>
          <w:tcPr>
            <w:tcW w:w="1440" w:type="dxa"/>
            <w:noWrap w:val="0"/>
            <w:vAlign w:val="top"/>
          </w:tcPr>
          <w:p w14:paraId="503FD620">
            <w:pPr>
              <w:adjustRightInd w:val="0"/>
              <w:snapToGrid w:val="0"/>
              <w:spacing w:line="336" w:lineRule="auto"/>
              <w:jc w:val="center"/>
              <w:rPr>
                <w:rFonts w:ascii="宋体" w:hAnsi="宋体"/>
                <w:b/>
                <w:bCs/>
                <w:sz w:val="24"/>
              </w:rPr>
            </w:pPr>
            <w:r>
              <w:rPr>
                <w:rFonts w:hint="eastAsia" w:ascii="宋体" w:hAnsi="宋体"/>
                <w:b/>
                <w:bCs/>
                <w:sz w:val="24"/>
              </w:rPr>
              <w:t>审核费（元）</w:t>
            </w:r>
          </w:p>
        </w:tc>
        <w:tc>
          <w:tcPr>
            <w:tcW w:w="1180" w:type="dxa"/>
            <w:noWrap w:val="0"/>
            <w:vAlign w:val="top"/>
          </w:tcPr>
          <w:p w14:paraId="65797CE6">
            <w:pPr>
              <w:adjustRightInd w:val="0"/>
              <w:snapToGrid w:val="0"/>
              <w:spacing w:line="336" w:lineRule="auto"/>
              <w:jc w:val="center"/>
              <w:rPr>
                <w:rFonts w:ascii="宋体" w:hAnsi="宋体"/>
                <w:b/>
                <w:bCs/>
                <w:sz w:val="24"/>
              </w:rPr>
            </w:pPr>
            <w:r>
              <w:rPr>
                <w:rFonts w:hint="eastAsia" w:ascii="宋体" w:hAnsi="宋体"/>
                <w:b/>
                <w:bCs/>
                <w:sz w:val="24"/>
              </w:rPr>
              <w:t>小计（元）</w:t>
            </w:r>
          </w:p>
        </w:tc>
      </w:tr>
      <w:tr w14:paraId="73933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noWrap w:val="0"/>
            <w:vAlign w:val="top"/>
          </w:tcPr>
          <w:p w14:paraId="56BC39FE">
            <w:pPr>
              <w:adjustRightInd w:val="0"/>
              <w:snapToGrid w:val="0"/>
              <w:spacing w:line="336" w:lineRule="auto"/>
              <w:jc w:val="center"/>
              <w:rPr>
                <w:rFonts w:ascii="宋体" w:hAnsi="宋体"/>
                <w:sz w:val="24"/>
              </w:rPr>
            </w:pPr>
            <w:r>
              <w:rPr>
                <w:rFonts w:hint="eastAsia" w:ascii="宋体" w:hAnsi="宋体"/>
                <w:sz w:val="24"/>
              </w:rPr>
              <w:t>质量管理体系</w:t>
            </w:r>
          </w:p>
        </w:tc>
        <w:tc>
          <w:tcPr>
            <w:tcW w:w="1535" w:type="dxa"/>
            <w:noWrap w:val="0"/>
            <w:vAlign w:val="top"/>
          </w:tcPr>
          <w:p w14:paraId="1AF8C90C">
            <w:pPr>
              <w:adjustRightInd w:val="0"/>
              <w:snapToGrid w:val="0"/>
              <w:spacing w:line="336" w:lineRule="auto"/>
              <w:jc w:val="center"/>
              <w:rPr>
                <w:rFonts w:ascii="宋体" w:hAnsi="宋体"/>
                <w:sz w:val="24"/>
              </w:rPr>
            </w:pPr>
            <w:r>
              <w:rPr>
                <w:rFonts w:hint="eastAsia" w:ascii="宋体" w:hAnsi="宋体"/>
                <w:sz w:val="24"/>
              </w:rPr>
              <w:t>￥1,000</w:t>
            </w:r>
          </w:p>
        </w:tc>
        <w:tc>
          <w:tcPr>
            <w:tcW w:w="1965" w:type="dxa"/>
            <w:noWrap w:val="0"/>
            <w:vAlign w:val="top"/>
          </w:tcPr>
          <w:p w14:paraId="110F5E6B">
            <w:pPr>
              <w:adjustRightInd w:val="0"/>
              <w:snapToGrid w:val="0"/>
              <w:spacing w:line="336" w:lineRule="auto"/>
              <w:jc w:val="center"/>
              <w:rPr>
                <w:rFonts w:ascii="宋体" w:hAnsi="宋体"/>
                <w:sz w:val="24"/>
              </w:rPr>
            </w:pPr>
            <w:r>
              <w:rPr>
                <w:rFonts w:hint="eastAsia" w:ascii="宋体" w:hAnsi="宋体"/>
                <w:sz w:val="24"/>
              </w:rPr>
              <w:t>￥2,000</w:t>
            </w:r>
          </w:p>
        </w:tc>
        <w:tc>
          <w:tcPr>
            <w:tcW w:w="1440" w:type="dxa"/>
            <w:noWrap w:val="0"/>
            <w:vAlign w:val="top"/>
          </w:tcPr>
          <w:p w14:paraId="120DB4BB">
            <w:pPr>
              <w:pStyle w:val="21"/>
              <w:snapToGrid w:val="0"/>
              <w:spacing w:line="336" w:lineRule="auto"/>
              <w:textAlignment w:val="auto"/>
              <w:rPr>
                <w:rFonts w:ascii="宋体" w:hAnsi="宋体"/>
                <w:kern w:val="2"/>
                <w:szCs w:val="24"/>
              </w:rPr>
            </w:pPr>
            <w:r>
              <w:rPr>
                <w:rFonts w:hint="eastAsia" w:ascii="宋体" w:hAnsi="宋体"/>
                <w:kern w:val="2"/>
                <w:szCs w:val="24"/>
              </w:rPr>
              <w:t>￥</w:t>
            </w:r>
          </w:p>
        </w:tc>
        <w:tc>
          <w:tcPr>
            <w:tcW w:w="1180" w:type="dxa"/>
            <w:noWrap w:val="0"/>
            <w:vAlign w:val="top"/>
          </w:tcPr>
          <w:p w14:paraId="45BA4B7C">
            <w:pPr>
              <w:adjustRightInd w:val="0"/>
              <w:snapToGrid w:val="0"/>
              <w:spacing w:line="336" w:lineRule="auto"/>
              <w:jc w:val="center"/>
              <w:rPr>
                <w:rFonts w:ascii="宋体" w:hAnsi="宋体"/>
                <w:sz w:val="24"/>
              </w:rPr>
            </w:pPr>
          </w:p>
        </w:tc>
      </w:tr>
      <w:tr w14:paraId="4D1F6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noWrap w:val="0"/>
            <w:vAlign w:val="top"/>
          </w:tcPr>
          <w:p w14:paraId="354838BD">
            <w:pPr>
              <w:adjustRightInd w:val="0"/>
              <w:snapToGrid w:val="0"/>
              <w:spacing w:line="336" w:lineRule="auto"/>
              <w:jc w:val="center"/>
              <w:rPr>
                <w:rFonts w:ascii="宋体" w:hAnsi="宋体"/>
                <w:sz w:val="24"/>
              </w:rPr>
            </w:pPr>
            <w:r>
              <w:rPr>
                <w:rFonts w:hint="eastAsia" w:ascii="宋体" w:hAnsi="宋体"/>
                <w:sz w:val="24"/>
              </w:rPr>
              <w:t>环境管理体系</w:t>
            </w:r>
          </w:p>
        </w:tc>
        <w:tc>
          <w:tcPr>
            <w:tcW w:w="1535" w:type="dxa"/>
            <w:noWrap w:val="0"/>
            <w:vAlign w:val="top"/>
          </w:tcPr>
          <w:p w14:paraId="246ED5E7">
            <w:pPr>
              <w:adjustRightInd w:val="0"/>
              <w:snapToGrid w:val="0"/>
              <w:spacing w:line="336" w:lineRule="auto"/>
              <w:jc w:val="center"/>
              <w:rPr>
                <w:rFonts w:ascii="宋体" w:hAnsi="宋体"/>
                <w:sz w:val="24"/>
              </w:rPr>
            </w:pPr>
            <w:r>
              <w:rPr>
                <w:rFonts w:hint="eastAsia" w:ascii="宋体" w:hAnsi="宋体"/>
                <w:sz w:val="24"/>
              </w:rPr>
              <w:t>￥1,000</w:t>
            </w:r>
          </w:p>
        </w:tc>
        <w:tc>
          <w:tcPr>
            <w:tcW w:w="1965" w:type="dxa"/>
            <w:noWrap w:val="0"/>
            <w:vAlign w:val="top"/>
          </w:tcPr>
          <w:p w14:paraId="67902437">
            <w:pPr>
              <w:adjustRightInd w:val="0"/>
              <w:snapToGrid w:val="0"/>
              <w:spacing w:line="336" w:lineRule="auto"/>
              <w:jc w:val="center"/>
              <w:rPr>
                <w:rFonts w:ascii="宋体" w:hAnsi="宋体"/>
                <w:sz w:val="24"/>
              </w:rPr>
            </w:pPr>
            <w:r>
              <w:rPr>
                <w:rFonts w:hint="eastAsia" w:ascii="宋体" w:hAnsi="宋体"/>
                <w:sz w:val="24"/>
              </w:rPr>
              <w:t>￥2,000</w:t>
            </w:r>
          </w:p>
        </w:tc>
        <w:tc>
          <w:tcPr>
            <w:tcW w:w="1440" w:type="dxa"/>
            <w:noWrap w:val="0"/>
            <w:vAlign w:val="top"/>
          </w:tcPr>
          <w:p w14:paraId="3BAD1EE3">
            <w:pPr>
              <w:adjustRightInd w:val="0"/>
              <w:snapToGrid w:val="0"/>
              <w:spacing w:line="336" w:lineRule="auto"/>
              <w:rPr>
                <w:rFonts w:ascii="宋体" w:hAnsi="宋体"/>
                <w:sz w:val="24"/>
              </w:rPr>
            </w:pPr>
            <w:r>
              <w:rPr>
                <w:rFonts w:hint="eastAsia" w:ascii="宋体" w:hAnsi="宋体"/>
                <w:sz w:val="24"/>
              </w:rPr>
              <w:t>￥</w:t>
            </w:r>
          </w:p>
        </w:tc>
        <w:tc>
          <w:tcPr>
            <w:tcW w:w="1180" w:type="dxa"/>
            <w:noWrap w:val="0"/>
            <w:vAlign w:val="top"/>
          </w:tcPr>
          <w:p w14:paraId="1117C925">
            <w:pPr>
              <w:adjustRightInd w:val="0"/>
              <w:snapToGrid w:val="0"/>
              <w:spacing w:line="336" w:lineRule="auto"/>
              <w:jc w:val="center"/>
              <w:rPr>
                <w:rFonts w:ascii="宋体" w:hAnsi="宋体"/>
                <w:sz w:val="24"/>
              </w:rPr>
            </w:pPr>
          </w:p>
        </w:tc>
      </w:tr>
      <w:tr w14:paraId="7A23D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noWrap w:val="0"/>
            <w:vAlign w:val="top"/>
          </w:tcPr>
          <w:p w14:paraId="1852BFE3">
            <w:pPr>
              <w:adjustRightInd w:val="0"/>
              <w:snapToGrid w:val="0"/>
              <w:spacing w:line="336" w:lineRule="auto"/>
              <w:jc w:val="center"/>
              <w:rPr>
                <w:rFonts w:ascii="宋体" w:hAnsi="宋体"/>
                <w:sz w:val="24"/>
              </w:rPr>
            </w:pPr>
            <w:r>
              <w:rPr>
                <w:rFonts w:hint="eastAsia" w:ascii="宋体" w:hAnsi="宋体"/>
                <w:sz w:val="24"/>
              </w:rPr>
              <w:t>职业健康安全管理体系</w:t>
            </w:r>
          </w:p>
        </w:tc>
        <w:tc>
          <w:tcPr>
            <w:tcW w:w="1535" w:type="dxa"/>
            <w:noWrap w:val="0"/>
            <w:vAlign w:val="top"/>
          </w:tcPr>
          <w:p w14:paraId="7A9850FC">
            <w:pPr>
              <w:adjustRightInd w:val="0"/>
              <w:snapToGrid w:val="0"/>
              <w:spacing w:line="336" w:lineRule="auto"/>
              <w:jc w:val="center"/>
              <w:rPr>
                <w:rFonts w:ascii="宋体" w:hAnsi="宋体"/>
                <w:sz w:val="24"/>
              </w:rPr>
            </w:pPr>
            <w:r>
              <w:rPr>
                <w:rFonts w:hint="eastAsia" w:ascii="宋体" w:hAnsi="宋体"/>
                <w:sz w:val="24"/>
              </w:rPr>
              <w:t>￥1,000</w:t>
            </w:r>
          </w:p>
        </w:tc>
        <w:tc>
          <w:tcPr>
            <w:tcW w:w="1965" w:type="dxa"/>
            <w:noWrap w:val="0"/>
            <w:vAlign w:val="top"/>
          </w:tcPr>
          <w:p w14:paraId="3A39BCEB">
            <w:pPr>
              <w:adjustRightInd w:val="0"/>
              <w:snapToGrid w:val="0"/>
              <w:spacing w:line="336" w:lineRule="auto"/>
              <w:jc w:val="center"/>
              <w:rPr>
                <w:rFonts w:ascii="宋体" w:hAnsi="宋体"/>
                <w:sz w:val="24"/>
              </w:rPr>
            </w:pPr>
            <w:r>
              <w:rPr>
                <w:rFonts w:hint="eastAsia" w:ascii="宋体" w:hAnsi="宋体"/>
                <w:sz w:val="24"/>
              </w:rPr>
              <w:t>￥2,000</w:t>
            </w:r>
          </w:p>
        </w:tc>
        <w:tc>
          <w:tcPr>
            <w:tcW w:w="1440" w:type="dxa"/>
            <w:noWrap w:val="0"/>
            <w:vAlign w:val="top"/>
          </w:tcPr>
          <w:p w14:paraId="35969989">
            <w:pPr>
              <w:adjustRightInd w:val="0"/>
              <w:snapToGrid w:val="0"/>
              <w:spacing w:line="336" w:lineRule="auto"/>
              <w:rPr>
                <w:rFonts w:ascii="宋体" w:hAnsi="宋体"/>
                <w:sz w:val="24"/>
              </w:rPr>
            </w:pPr>
            <w:r>
              <w:rPr>
                <w:rFonts w:hint="eastAsia" w:ascii="宋体" w:hAnsi="宋体"/>
                <w:sz w:val="24"/>
              </w:rPr>
              <w:t>￥</w:t>
            </w:r>
          </w:p>
        </w:tc>
        <w:tc>
          <w:tcPr>
            <w:tcW w:w="1180" w:type="dxa"/>
            <w:noWrap w:val="0"/>
            <w:vAlign w:val="top"/>
          </w:tcPr>
          <w:p w14:paraId="35EF412B">
            <w:pPr>
              <w:adjustRightInd w:val="0"/>
              <w:snapToGrid w:val="0"/>
              <w:spacing w:line="336" w:lineRule="auto"/>
              <w:jc w:val="center"/>
              <w:rPr>
                <w:rFonts w:ascii="宋体" w:hAnsi="宋体"/>
                <w:sz w:val="24"/>
              </w:rPr>
            </w:pPr>
          </w:p>
        </w:tc>
      </w:tr>
      <w:tr w14:paraId="4771A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noWrap w:val="0"/>
            <w:vAlign w:val="top"/>
          </w:tcPr>
          <w:p w14:paraId="02D49574">
            <w:pPr>
              <w:adjustRightInd w:val="0"/>
              <w:snapToGrid w:val="0"/>
              <w:spacing w:line="336" w:lineRule="auto"/>
              <w:jc w:val="center"/>
              <w:rPr>
                <w:rFonts w:ascii="宋体" w:hAnsi="宋体"/>
                <w:sz w:val="24"/>
              </w:rPr>
            </w:pPr>
            <w:r>
              <w:rPr>
                <w:rFonts w:hint="eastAsia" w:ascii="宋体" w:hAnsi="宋体"/>
                <w:sz w:val="24"/>
              </w:rPr>
              <w:t>能源管理体系</w:t>
            </w:r>
          </w:p>
        </w:tc>
        <w:tc>
          <w:tcPr>
            <w:tcW w:w="1535" w:type="dxa"/>
            <w:noWrap w:val="0"/>
            <w:vAlign w:val="top"/>
          </w:tcPr>
          <w:p w14:paraId="4BFC6834">
            <w:pPr>
              <w:adjustRightInd w:val="0"/>
              <w:snapToGrid w:val="0"/>
              <w:spacing w:line="336" w:lineRule="auto"/>
              <w:jc w:val="center"/>
              <w:rPr>
                <w:rFonts w:ascii="宋体" w:hAnsi="宋体"/>
                <w:sz w:val="24"/>
              </w:rPr>
            </w:pPr>
            <w:r>
              <w:rPr>
                <w:rFonts w:hint="eastAsia" w:ascii="宋体" w:hAnsi="宋体"/>
                <w:sz w:val="24"/>
              </w:rPr>
              <w:t>￥1,000</w:t>
            </w:r>
          </w:p>
        </w:tc>
        <w:tc>
          <w:tcPr>
            <w:tcW w:w="1965" w:type="dxa"/>
            <w:noWrap w:val="0"/>
            <w:vAlign w:val="top"/>
          </w:tcPr>
          <w:p w14:paraId="76C37EBE">
            <w:pPr>
              <w:adjustRightInd w:val="0"/>
              <w:snapToGrid w:val="0"/>
              <w:spacing w:line="336" w:lineRule="auto"/>
              <w:jc w:val="center"/>
              <w:rPr>
                <w:rFonts w:ascii="宋体" w:hAnsi="宋体"/>
                <w:sz w:val="24"/>
              </w:rPr>
            </w:pPr>
            <w:r>
              <w:rPr>
                <w:rFonts w:hint="eastAsia" w:ascii="宋体" w:hAnsi="宋体"/>
                <w:sz w:val="24"/>
              </w:rPr>
              <w:t>￥2,000</w:t>
            </w:r>
          </w:p>
        </w:tc>
        <w:tc>
          <w:tcPr>
            <w:tcW w:w="1440" w:type="dxa"/>
            <w:noWrap w:val="0"/>
            <w:vAlign w:val="top"/>
          </w:tcPr>
          <w:p w14:paraId="60812021">
            <w:pPr>
              <w:adjustRightInd w:val="0"/>
              <w:snapToGrid w:val="0"/>
              <w:spacing w:line="336" w:lineRule="auto"/>
              <w:rPr>
                <w:rFonts w:ascii="宋体" w:hAnsi="宋体"/>
                <w:sz w:val="24"/>
              </w:rPr>
            </w:pPr>
            <w:r>
              <w:rPr>
                <w:rFonts w:hint="eastAsia" w:ascii="宋体" w:hAnsi="宋体"/>
                <w:sz w:val="24"/>
              </w:rPr>
              <w:t>￥</w:t>
            </w:r>
          </w:p>
        </w:tc>
        <w:tc>
          <w:tcPr>
            <w:tcW w:w="1180" w:type="dxa"/>
            <w:noWrap w:val="0"/>
            <w:vAlign w:val="top"/>
          </w:tcPr>
          <w:p w14:paraId="282F97CF">
            <w:pPr>
              <w:adjustRightInd w:val="0"/>
              <w:snapToGrid w:val="0"/>
              <w:spacing w:line="336" w:lineRule="auto"/>
              <w:jc w:val="center"/>
              <w:rPr>
                <w:rFonts w:ascii="宋体" w:hAnsi="宋体"/>
                <w:sz w:val="24"/>
              </w:rPr>
            </w:pPr>
          </w:p>
        </w:tc>
      </w:tr>
      <w:tr w14:paraId="18E7B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noWrap w:val="0"/>
            <w:vAlign w:val="top"/>
          </w:tcPr>
          <w:p w14:paraId="2F6D1EC9">
            <w:pPr>
              <w:pStyle w:val="21"/>
              <w:snapToGrid w:val="0"/>
              <w:spacing w:line="336" w:lineRule="auto"/>
              <w:jc w:val="center"/>
              <w:textAlignment w:val="auto"/>
              <w:rPr>
                <w:rFonts w:ascii="宋体" w:hAnsi="宋体"/>
                <w:kern w:val="2"/>
                <w:szCs w:val="24"/>
              </w:rPr>
            </w:pPr>
            <w:r>
              <w:rPr>
                <w:rFonts w:hint="eastAsia" w:ascii="宋体" w:hAnsi="宋体"/>
                <w:kern w:val="2"/>
                <w:szCs w:val="24"/>
              </w:rPr>
              <w:t>中石油HSE管理体系</w:t>
            </w:r>
          </w:p>
        </w:tc>
        <w:tc>
          <w:tcPr>
            <w:tcW w:w="1535" w:type="dxa"/>
            <w:noWrap w:val="0"/>
            <w:vAlign w:val="top"/>
          </w:tcPr>
          <w:p w14:paraId="6ADECA58">
            <w:pPr>
              <w:adjustRightInd w:val="0"/>
              <w:snapToGrid w:val="0"/>
              <w:spacing w:line="336" w:lineRule="auto"/>
              <w:jc w:val="center"/>
              <w:rPr>
                <w:rFonts w:ascii="宋体" w:hAnsi="宋体"/>
                <w:sz w:val="24"/>
              </w:rPr>
            </w:pPr>
            <w:r>
              <w:rPr>
                <w:rFonts w:hint="eastAsia" w:ascii="宋体" w:hAnsi="宋体"/>
                <w:sz w:val="24"/>
              </w:rPr>
              <w:t>￥1,000</w:t>
            </w:r>
          </w:p>
        </w:tc>
        <w:tc>
          <w:tcPr>
            <w:tcW w:w="1965" w:type="dxa"/>
            <w:noWrap w:val="0"/>
            <w:vAlign w:val="top"/>
          </w:tcPr>
          <w:p w14:paraId="6612E04D">
            <w:pPr>
              <w:adjustRightInd w:val="0"/>
              <w:snapToGrid w:val="0"/>
              <w:spacing w:line="336" w:lineRule="auto"/>
              <w:jc w:val="center"/>
              <w:rPr>
                <w:rFonts w:ascii="宋体" w:hAnsi="宋体"/>
                <w:sz w:val="24"/>
              </w:rPr>
            </w:pPr>
            <w:r>
              <w:rPr>
                <w:rFonts w:hint="eastAsia" w:ascii="宋体" w:hAnsi="宋体"/>
                <w:sz w:val="24"/>
              </w:rPr>
              <w:t>￥2,000</w:t>
            </w:r>
          </w:p>
        </w:tc>
        <w:tc>
          <w:tcPr>
            <w:tcW w:w="1440" w:type="dxa"/>
            <w:noWrap w:val="0"/>
            <w:vAlign w:val="top"/>
          </w:tcPr>
          <w:p w14:paraId="307C816C">
            <w:pPr>
              <w:adjustRightInd w:val="0"/>
              <w:snapToGrid w:val="0"/>
              <w:spacing w:line="336" w:lineRule="auto"/>
              <w:rPr>
                <w:rFonts w:ascii="宋体" w:hAnsi="宋体"/>
                <w:sz w:val="24"/>
              </w:rPr>
            </w:pPr>
            <w:r>
              <w:rPr>
                <w:rFonts w:hint="eastAsia" w:ascii="宋体" w:hAnsi="宋体"/>
                <w:sz w:val="24"/>
              </w:rPr>
              <w:t>￥</w:t>
            </w:r>
          </w:p>
        </w:tc>
        <w:tc>
          <w:tcPr>
            <w:tcW w:w="1180" w:type="dxa"/>
            <w:noWrap w:val="0"/>
            <w:vAlign w:val="top"/>
          </w:tcPr>
          <w:p w14:paraId="50592D81">
            <w:pPr>
              <w:adjustRightInd w:val="0"/>
              <w:snapToGrid w:val="0"/>
              <w:spacing w:line="336" w:lineRule="auto"/>
              <w:jc w:val="center"/>
              <w:rPr>
                <w:rFonts w:ascii="宋体" w:hAnsi="宋体"/>
                <w:sz w:val="24"/>
              </w:rPr>
            </w:pPr>
          </w:p>
        </w:tc>
      </w:tr>
      <w:tr w14:paraId="55A97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noWrap w:val="0"/>
            <w:vAlign w:val="top"/>
          </w:tcPr>
          <w:p w14:paraId="5DAAF029">
            <w:pPr>
              <w:pStyle w:val="21"/>
              <w:snapToGrid w:val="0"/>
              <w:spacing w:line="336" w:lineRule="auto"/>
              <w:jc w:val="center"/>
              <w:textAlignment w:val="auto"/>
              <w:rPr>
                <w:rFonts w:ascii="宋体" w:hAnsi="宋体"/>
                <w:kern w:val="2"/>
                <w:szCs w:val="24"/>
              </w:rPr>
            </w:pPr>
            <w:r>
              <w:rPr>
                <w:rFonts w:hint="eastAsia" w:ascii="宋体" w:hAnsi="宋体"/>
                <w:kern w:val="2"/>
                <w:szCs w:val="24"/>
              </w:rPr>
              <w:t>中石化HSE</w:t>
            </w:r>
          </w:p>
        </w:tc>
        <w:tc>
          <w:tcPr>
            <w:tcW w:w="1535" w:type="dxa"/>
            <w:noWrap w:val="0"/>
            <w:vAlign w:val="top"/>
          </w:tcPr>
          <w:p w14:paraId="0309D746">
            <w:pPr>
              <w:adjustRightInd w:val="0"/>
              <w:snapToGrid w:val="0"/>
              <w:spacing w:line="336" w:lineRule="auto"/>
              <w:jc w:val="center"/>
              <w:rPr>
                <w:rFonts w:ascii="宋体" w:hAnsi="宋体"/>
                <w:sz w:val="24"/>
              </w:rPr>
            </w:pPr>
            <w:r>
              <w:rPr>
                <w:rFonts w:hint="eastAsia" w:ascii="宋体" w:hAnsi="宋体"/>
                <w:sz w:val="24"/>
              </w:rPr>
              <w:t>￥1,000</w:t>
            </w:r>
          </w:p>
        </w:tc>
        <w:tc>
          <w:tcPr>
            <w:tcW w:w="1965" w:type="dxa"/>
            <w:noWrap w:val="0"/>
            <w:vAlign w:val="top"/>
          </w:tcPr>
          <w:p w14:paraId="38200159">
            <w:pPr>
              <w:adjustRightInd w:val="0"/>
              <w:snapToGrid w:val="0"/>
              <w:spacing w:line="336" w:lineRule="auto"/>
              <w:jc w:val="center"/>
              <w:rPr>
                <w:rFonts w:ascii="宋体" w:hAnsi="宋体"/>
                <w:sz w:val="24"/>
              </w:rPr>
            </w:pPr>
            <w:r>
              <w:rPr>
                <w:rFonts w:hint="eastAsia" w:ascii="宋体" w:hAnsi="宋体"/>
                <w:sz w:val="24"/>
              </w:rPr>
              <w:t>￥2,000</w:t>
            </w:r>
          </w:p>
        </w:tc>
        <w:tc>
          <w:tcPr>
            <w:tcW w:w="1440" w:type="dxa"/>
            <w:noWrap w:val="0"/>
            <w:vAlign w:val="top"/>
          </w:tcPr>
          <w:p w14:paraId="327189BB">
            <w:pPr>
              <w:adjustRightInd w:val="0"/>
              <w:snapToGrid w:val="0"/>
              <w:spacing w:line="336" w:lineRule="auto"/>
              <w:rPr>
                <w:rFonts w:ascii="宋体" w:hAnsi="宋体"/>
                <w:sz w:val="24"/>
              </w:rPr>
            </w:pPr>
            <w:r>
              <w:rPr>
                <w:rFonts w:hint="eastAsia" w:ascii="宋体" w:hAnsi="宋体"/>
                <w:sz w:val="24"/>
              </w:rPr>
              <w:t>￥</w:t>
            </w:r>
          </w:p>
        </w:tc>
        <w:tc>
          <w:tcPr>
            <w:tcW w:w="1180" w:type="dxa"/>
            <w:noWrap w:val="0"/>
            <w:vAlign w:val="top"/>
          </w:tcPr>
          <w:p w14:paraId="785E4679">
            <w:pPr>
              <w:adjustRightInd w:val="0"/>
              <w:snapToGrid w:val="0"/>
              <w:spacing w:line="336" w:lineRule="auto"/>
              <w:jc w:val="center"/>
              <w:rPr>
                <w:rFonts w:ascii="宋体" w:hAnsi="宋体"/>
                <w:sz w:val="24"/>
              </w:rPr>
            </w:pPr>
          </w:p>
        </w:tc>
      </w:tr>
      <w:tr w14:paraId="54AC7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noWrap w:val="0"/>
            <w:vAlign w:val="center"/>
          </w:tcPr>
          <w:p w14:paraId="15226696">
            <w:pPr>
              <w:pStyle w:val="21"/>
              <w:snapToGrid w:val="0"/>
              <w:spacing w:line="336" w:lineRule="auto"/>
              <w:jc w:val="center"/>
              <w:textAlignment w:val="auto"/>
              <w:rPr>
                <w:rFonts w:hint="eastAsia" w:ascii="宋体" w:hAnsi="宋体"/>
                <w:kern w:val="2"/>
                <w:szCs w:val="24"/>
              </w:rPr>
            </w:pPr>
            <w:r>
              <w:rPr>
                <w:rFonts w:hint="eastAsia" w:ascii="宋体" w:hAnsi="宋体"/>
                <w:kern w:val="2"/>
                <w:szCs w:val="24"/>
              </w:rPr>
              <w:t>社会责任管理体系</w:t>
            </w:r>
          </w:p>
        </w:tc>
        <w:tc>
          <w:tcPr>
            <w:tcW w:w="1535" w:type="dxa"/>
            <w:noWrap w:val="0"/>
            <w:vAlign w:val="top"/>
          </w:tcPr>
          <w:p w14:paraId="00C1ACAD">
            <w:pPr>
              <w:adjustRightInd w:val="0"/>
              <w:snapToGrid w:val="0"/>
              <w:spacing w:line="336" w:lineRule="auto"/>
              <w:jc w:val="center"/>
              <w:rPr>
                <w:rFonts w:ascii="宋体" w:hAnsi="宋体"/>
                <w:sz w:val="24"/>
              </w:rPr>
            </w:pPr>
            <w:r>
              <w:rPr>
                <w:rFonts w:hint="eastAsia" w:ascii="宋体" w:hAnsi="宋体"/>
                <w:sz w:val="24"/>
              </w:rPr>
              <w:t>￥1,000</w:t>
            </w:r>
          </w:p>
        </w:tc>
        <w:tc>
          <w:tcPr>
            <w:tcW w:w="1965" w:type="dxa"/>
            <w:noWrap w:val="0"/>
            <w:vAlign w:val="top"/>
          </w:tcPr>
          <w:p w14:paraId="38431196">
            <w:pPr>
              <w:adjustRightInd w:val="0"/>
              <w:snapToGrid w:val="0"/>
              <w:spacing w:line="336" w:lineRule="auto"/>
              <w:jc w:val="center"/>
              <w:rPr>
                <w:rFonts w:ascii="宋体" w:hAnsi="宋体"/>
                <w:sz w:val="24"/>
              </w:rPr>
            </w:pPr>
            <w:r>
              <w:rPr>
                <w:rFonts w:hint="eastAsia" w:ascii="宋体" w:hAnsi="宋体"/>
                <w:sz w:val="24"/>
              </w:rPr>
              <w:t>￥2,000</w:t>
            </w:r>
          </w:p>
        </w:tc>
        <w:tc>
          <w:tcPr>
            <w:tcW w:w="1440" w:type="dxa"/>
            <w:noWrap w:val="0"/>
            <w:vAlign w:val="top"/>
          </w:tcPr>
          <w:p w14:paraId="4700F7E9">
            <w:pPr>
              <w:adjustRightInd w:val="0"/>
              <w:snapToGrid w:val="0"/>
              <w:spacing w:line="336" w:lineRule="auto"/>
              <w:rPr>
                <w:rFonts w:ascii="宋体" w:hAnsi="宋体"/>
                <w:sz w:val="24"/>
              </w:rPr>
            </w:pPr>
            <w:r>
              <w:rPr>
                <w:rFonts w:hint="eastAsia" w:ascii="宋体" w:hAnsi="宋体"/>
                <w:sz w:val="24"/>
              </w:rPr>
              <w:t>￥</w:t>
            </w:r>
          </w:p>
        </w:tc>
        <w:tc>
          <w:tcPr>
            <w:tcW w:w="1180" w:type="dxa"/>
            <w:noWrap w:val="0"/>
            <w:vAlign w:val="top"/>
          </w:tcPr>
          <w:p w14:paraId="72B3E84E">
            <w:pPr>
              <w:adjustRightInd w:val="0"/>
              <w:snapToGrid w:val="0"/>
              <w:spacing w:line="336" w:lineRule="auto"/>
              <w:jc w:val="center"/>
              <w:rPr>
                <w:rFonts w:ascii="宋体" w:hAnsi="宋体"/>
                <w:sz w:val="24"/>
              </w:rPr>
            </w:pPr>
          </w:p>
        </w:tc>
      </w:tr>
      <w:tr w14:paraId="4DEAC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noWrap w:val="0"/>
            <w:vAlign w:val="center"/>
          </w:tcPr>
          <w:p w14:paraId="3118F7BC">
            <w:pPr>
              <w:pStyle w:val="21"/>
              <w:snapToGrid w:val="0"/>
              <w:spacing w:line="336" w:lineRule="auto"/>
              <w:jc w:val="center"/>
              <w:textAlignment w:val="auto"/>
              <w:rPr>
                <w:rFonts w:hint="eastAsia" w:ascii="宋体" w:hAnsi="宋体"/>
                <w:kern w:val="2"/>
                <w:szCs w:val="24"/>
              </w:rPr>
            </w:pPr>
            <w:r>
              <w:rPr>
                <w:rFonts w:ascii="宋体" w:hAnsi="宋体"/>
              </w:rPr>
              <w:t>合规管理体系</w:t>
            </w:r>
          </w:p>
        </w:tc>
        <w:tc>
          <w:tcPr>
            <w:tcW w:w="1535" w:type="dxa"/>
            <w:noWrap w:val="0"/>
            <w:vAlign w:val="top"/>
          </w:tcPr>
          <w:p w14:paraId="5C21E8F3">
            <w:pPr>
              <w:adjustRightInd w:val="0"/>
              <w:snapToGrid w:val="0"/>
              <w:spacing w:line="336" w:lineRule="auto"/>
              <w:jc w:val="center"/>
              <w:rPr>
                <w:rFonts w:ascii="宋体" w:hAnsi="宋体"/>
                <w:sz w:val="24"/>
              </w:rPr>
            </w:pPr>
            <w:r>
              <w:rPr>
                <w:rFonts w:hint="eastAsia" w:ascii="宋体" w:hAnsi="宋体"/>
                <w:sz w:val="24"/>
              </w:rPr>
              <w:t>￥1,000</w:t>
            </w:r>
          </w:p>
        </w:tc>
        <w:tc>
          <w:tcPr>
            <w:tcW w:w="1965" w:type="dxa"/>
            <w:noWrap w:val="0"/>
            <w:vAlign w:val="top"/>
          </w:tcPr>
          <w:p w14:paraId="2D3147CC">
            <w:pPr>
              <w:adjustRightInd w:val="0"/>
              <w:snapToGrid w:val="0"/>
              <w:spacing w:line="336" w:lineRule="auto"/>
              <w:jc w:val="center"/>
              <w:rPr>
                <w:rFonts w:ascii="宋体" w:hAnsi="宋体"/>
                <w:sz w:val="24"/>
              </w:rPr>
            </w:pPr>
            <w:r>
              <w:rPr>
                <w:rFonts w:hint="eastAsia" w:ascii="宋体" w:hAnsi="宋体"/>
                <w:sz w:val="24"/>
              </w:rPr>
              <w:t>￥2,000</w:t>
            </w:r>
          </w:p>
        </w:tc>
        <w:tc>
          <w:tcPr>
            <w:tcW w:w="1440" w:type="dxa"/>
            <w:noWrap w:val="0"/>
            <w:vAlign w:val="top"/>
          </w:tcPr>
          <w:p w14:paraId="1E7FD5E1">
            <w:pPr>
              <w:adjustRightInd w:val="0"/>
              <w:snapToGrid w:val="0"/>
              <w:spacing w:line="336" w:lineRule="auto"/>
              <w:rPr>
                <w:rFonts w:ascii="宋体" w:hAnsi="宋体"/>
                <w:sz w:val="24"/>
              </w:rPr>
            </w:pPr>
            <w:r>
              <w:rPr>
                <w:rFonts w:hint="eastAsia" w:ascii="宋体" w:hAnsi="宋体"/>
                <w:sz w:val="24"/>
              </w:rPr>
              <w:t>￥</w:t>
            </w:r>
          </w:p>
        </w:tc>
        <w:tc>
          <w:tcPr>
            <w:tcW w:w="1180" w:type="dxa"/>
            <w:noWrap w:val="0"/>
            <w:vAlign w:val="top"/>
          </w:tcPr>
          <w:p w14:paraId="12727DAE">
            <w:pPr>
              <w:adjustRightInd w:val="0"/>
              <w:snapToGrid w:val="0"/>
              <w:spacing w:line="336" w:lineRule="auto"/>
              <w:jc w:val="center"/>
              <w:rPr>
                <w:rFonts w:ascii="宋体" w:hAnsi="宋体"/>
                <w:sz w:val="24"/>
              </w:rPr>
            </w:pPr>
          </w:p>
        </w:tc>
      </w:tr>
      <w:tr w14:paraId="2B7D8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noWrap w:val="0"/>
            <w:vAlign w:val="center"/>
          </w:tcPr>
          <w:p w14:paraId="21BBC1A1">
            <w:pPr>
              <w:pStyle w:val="21"/>
              <w:snapToGrid w:val="0"/>
              <w:spacing w:line="336" w:lineRule="auto"/>
              <w:jc w:val="center"/>
              <w:textAlignment w:val="auto"/>
              <w:rPr>
                <w:rFonts w:hint="default" w:ascii="宋体" w:hAnsi="宋体" w:eastAsia="宋体"/>
                <w:lang w:val="en-US" w:eastAsia="zh-CN"/>
              </w:rPr>
            </w:pPr>
            <w:r>
              <w:rPr>
                <w:rFonts w:hint="eastAsia" w:ascii="宋体" w:hAnsi="宋体"/>
                <w:lang w:val="en-US" w:eastAsia="zh-CN"/>
              </w:rPr>
              <w:t>反贿赂管理体系</w:t>
            </w:r>
          </w:p>
        </w:tc>
        <w:tc>
          <w:tcPr>
            <w:tcW w:w="1535" w:type="dxa"/>
            <w:shd w:val="clear" w:color="auto" w:fill="auto"/>
            <w:noWrap w:val="0"/>
            <w:vAlign w:val="top"/>
          </w:tcPr>
          <w:p w14:paraId="6BAB937B">
            <w:pPr>
              <w:adjustRightInd w:val="0"/>
              <w:snapToGrid w:val="0"/>
              <w:spacing w:line="336" w:lineRule="auto"/>
              <w:jc w:val="center"/>
              <w:rPr>
                <w:rFonts w:hint="default" w:ascii="宋体" w:hAnsi="宋体"/>
                <w:sz w:val="24"/>
              </w:rPr>
            </w:pPr>
            <w:r>
              <w:rPr>
                <w:rFonts w:hint="eastAsia" w:ascii="宋体" w:hAnsi="宋体"/>
                <w:sz w:val="24"/>
              </w:rPr>
              <w:t>￥1,000</w:t>
            </w:r>
          </w:p>
        </w:tc>
        <w:tc>
          <w:tcPr>
            <w:tcW w:w="1965" w:type="dxa"/>
            <w:shd w:val="clear" w:color="auto" w:fill="auto"/>
            <w:noWrap w:val="0"/>
            <w:vAlign w:val="top"/>
          </w:tcPr>
          <w:p w14:paraId="07CB5B76">
            <w:pPr>
              <w:adjustRightInd w:val="0"/>
              <w:snapToGrid w:val="0"/>
              <w:spacing w:line="336" w:lineRule="auto"/>
              <w:jc w:val="center"/>
              <w:rPr>
                <w:rFonts w:hint="default" w:ascii="宋体" w:hAnsi="宋体"/>
                <w:sz w:val="24"/>
              </w:rPr>
            </w:pPr>
            <w:r>
              <w:rPr>
                <w:rFonts w:hint="eastAsia" w:ascii="宋体" w:hAnsi="宋体"/>
                <w:sz w:val="24"/>
              </w:rPr>
              <w:t>￥2,000</w:t>
            </w:r>
          </w:p>
        </w:tc>
        <w:tc>
          <w:tcPr>
            <w:tcW w:w="1440" w:type="dxa"/>
            <w:shd w:val="clear" w:color="auto" w:fill="auto"/>
            <w:noWrap w:val="0"/>
            <w:vAlign w:val="top"/>
          </w:tcPr>
          <w:p w14:paraId="27EF13E0">
            <w:pPr>
              <w:adjustRightInd w:val="0"/>
              <w:snapToGrid w:val="0"/>
              <w:spacing w:line="336" w:lineRule="auto"/>
              <w:rPr>
                <w:rFonts w:hint="default" w:ascii="宋体" w:hAnsi="宋体"/>
                <w:sz w:val="24"/>
              </w:rPr>
            </w:pPr>
            <w:r>
              <w:rPr>
                <w:rFonts w:hint="eastAsia" w:ascii="宋体" w:hAnsi="宋体"/>
                <w:sz w:val="24"/>
              </w:rPr>
              <w:t>￥</w:t>
            </w:r>
          </w:p>
        </w:tc>
        <w:tc>
          <w:tcPr>
            <w:tcW w:w="1180" w:type="dxa"/>
            <w:noWrap w:val="0"/>
            <w:vAlign w:val="top"/>
          </w:tcPr>
          <w:p w14:paraId="3E5ECE38">
            <w:pPr>
              <w:adjustRightInd w:val="0"/>
              <w:snapToGrid w:val="0"/>
              <w:spacing w:line="336" w:lineRule="auto"/>
              <w:jc w:val="center"/>
              <w:rPr>
                <w:rFonts w:ascii="宋体" w:hAnsi="宋体"/>
                <w:sz w:val="24"/>
              </w:rPr>
            </w:pPr>
          </w:p>
        </w:tc>
      </w:tr>
      <w:tr w14:paraId="14312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noWrap w:val="0"/>
            <w:vAlign w:val="center"/>
          </w:tcPr>
          <w:p w14:paraId="55739718">
            <w:pPr>
              <w:pStyle w:val="21"/>
              <w:snapToGrid w:val="0"/>
              <w:spacing w:line="336" w:lineRule="auto"/>
              <w:jc w:val="center"/>
              <w:textAlignment w:val="auto"/>
              <w:rPr>
                <w:rFonts w:hint="eastAsia" w:ascii="宋体" w:hAnsi="宋体"/>
                <w:kern w:val="2"/>
                <w:szCs w:val="24"/>
              </w:rPr>
            </w:pPr>
            <w:r>
              <w:rPr>
                <w:rFonts w:ascii="宋体" w:hAnsi="宋体"/>
              </w:rPr>
              <w:t>供应链安全管理体系</w:t>
            </w:r>
          </w:p>
        </w:tc>
        <w:tc>
          <w:tcPr>
            <w:tcW w:w="1535" w:type="dxa"/>
            <w:noWrap w:val="0"/>
            <w:vAlign w:val="top"/>
          </w:tcPr>
          <w:p w14:paraId="1605C9EE">
            <w:pPr>
              <w:adjustRightInd w:val="0"/>
              <w:snapToGrid w:val="0"/>
              <w:spacing w:line="336" w:lineRule="auto"/>
              <w:jc w:val="center"/>
              <w:rPr>
                <w:rFonts w:ascii="宋体" w:hAnsi="宋体"/>
                <w:sz w:val="24"/>
              </w:rPr>
            </w:pPr>
            <w:r>
              <w:rPr>
                <w:rFonts w:hint="eastAsia" w:ascii="宋体" w:hAnsi="宋体"/>
                <w:sz w:val="24"/>
              </w:rPr>
              <w:t>￥1,000</w:t>
            </w:r>
          </w:p>
        </w:tc>
        <w:tc>
          <w:tcPr>
            <w:tcW w:w="1965" w:type="dxa"/>
            <w:noWrap w:val="0"/>
            <w:vAlign w:val="top"/>
          </w:tcPr>
          <w:p w14:paraId="732436E0">
            <w:pPr>
              <w:adjustRightInd w:val="0"/>
              <w:snapToGrid w:val="0"/>
              <w:spacing w:line="336" w:lineRule="auto"/>
              <w:jc w:val="center"/>
              <w:rPr>
                <w:rFonts w:ascii="宋体" w:hAnsi="宋体"/>
                <w:sz w:val="24"/>
              </w:rPr>
            </w:pPr>
            <w:r>
              <w:rPr>
                <w:rFonts w:hint="eastAsia" w:ascii="宋体" w:hAnsi="宋体"/>
                <w:sz w:val="24"/>
              </w:rPr>
              <w:t>￥2,000</w:t>
            </w:r>
          </w:p>
        </w:tc>
        <w:tc>
          <w:tcPr>
            <w:tcW w:w="1440" w:type="dxa"/>
            <w:noWrap w:val="0"/>
            <w:vAlign w:val="top"/>
          </w:tcPr>
          <w:p w14:paraId="663B5EEB">
            <w:pPr>
              <w:adjustRightInd w:val="0"/>
              <w:snapToGrid w:val="0"/>
              <w:spacing w:line="336" w:lineRule="auto"/>
              <w:rPr>
                <w:rFonts w:ascii="宋体" w:hAnsi="宋体"/>
                <w:sz w:val="24"/>
              </w:rPr>
            </w:pPr>
            <w:r>
              <w:rPr>
                <w:rFonts w:hint="eastAsia" w:ascii="宋体" w:hAnsi="宋体"/>
                <w:sz w:val="24"/>
              </w:rPr>
              <w:t>￥</w:t>
            </w:r>
          </w:p>
        </w:tc>
        <w:tc>
          <w:tcPr>
            <w:tcW w:w="1180" w:type="dxa"/>
            <w:noWrap w:val="0"/>
            <w:vAlign w:val="top"/>
          </w:tcPr>
          <w:p w14:paraId="6D06853C">
            <w:pPr>
              <w:adjustRightInd w:val="0"/>
              <w:snapToGrid w:val="0"/>
              <w:spacing w:line="336" w:lineRule="auto"/>
              <w:jc w:val="center"/>
              <w:rPr>
                <w:rFonts w:ascii="宋体" w:hAnsi="宋体"/>
                <w:sz w:val="24"/>
              </w:rPr>
            </w:pPr>
          </w:p>
        </w:tc>
      </w:tr>
      <w:tr w14:paraId="40F6D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noWrap w:val="0"/>
            <w:vAlign w:val="center"/>
          </w:tcPr>
          <w:p w14:paraId="6521A1F5">
            <w:pPr>
              <w:pStyle w:val="21"/>
              <w:snapToGrid w:val="0"/>
              <w:spacing w:line="336" w:lineRule="auto"/>
              <w:jc w:val="center"/>
              <w:textAlignment w:val="auto"/>
              <w:rPr>
                <w:rFonts w:ascii="宋体" w:hAnsi="宋体"/>
                <w:color w:val="auto"/>
              </w:rPr>
            </w:pPr>
            <w:r>
              <w:rPr>
                <w:rFonts w:hint="eastAsia" w:ascii="宋体" w:hAnsi="宋体"/>
                <w:color w:val="auto"/>
                <w:lang w:val="en-US" w:eastAsia="zh-CN"/>
              </w:rPr>
              <w:t>测量管理体系</w:t>
            </w:r>
          </w:p>
        </w:tc>
        <w:tc>
          <w:tcPr>
            <w:tcW w:w="1535" w:type="dxa"/>
            <w:noWrap w:val="0"/>
            <w:vAlign w:val="top"/>
          </w:tcPr>
          <w:p w14:paraId="538158F1">
            <w:pPr>
              <w:adjustRightInd w:val="0"/>
              <w:snapToGrid w:val="0"/>
              <w:spacing w:line="336" w:lineRule="auto"/>
              <w:jc w:val="center"/>
              <w:rPr>
                <w:rFonts w:hint="eastAsia" w:ascii="宋体" w:hAnsi="宋体"/>
                <w:color w:val="auto"/>
                <w:sz w:val="24"/>
              </w:rPr>
            </w:pPr>
            <w:r>
              <w:rPr>
                <w:rFonts w:hint="eastAsia" w:ascii="宋体" w:hAnsi="宋体"/>
                <w:color w:val="auto"/>
                <w:sz w:val="24"/>
              </w:rPr>
              <w:t>￥1,000</w:t>
            </w:r>
          </w:p>
        </w:tc>
        <w:tc>
          <w:tcPr>
            <w:tcW w:w="1965" w:type="dxa"/>
            <w:noWrap w:val="0"/>
            <w:vAlign w:val="top"/>
          </w:tcPr>
          <w:p w14:paraId="2D0C5058">
            <w:pPr>
              <w:adjustRightInd w:val="0"/>
              <w:snapToGrid w:val="0"/>
              <w:spacing w:line="336" w:lineRule="auto"/>
              <w:jc w:val="center"/>
              <w:rPr>
                <w:rFonts w:hint="eastAsia" w:ascii="宋体" w:hAnsi="宋体"/>
                <w:color w:val="auto"/>
                <w:sz w:val="24"/>
              </w:rPr>
            </w:pPr>
            <w:r>
              <w:rPr>
                <w:rFonts w:hint="eastAsia" w:ascii="宋体" w:hAnsi="宋体"/>
                <w:color w:val="auto"/>
                <w:sz w:val="24"/>
              </w:rPr>
              <w:t>￥2,000</w:t>
            </w:r>
          </w:p>
        </w:tc>
        <w:tc>
          <w:tcPr>
            <w:tcW w:w="1440" w:type="dxa"/>
            <w:noWrap w:val="0"/>
            <w:vAlign w:val="top"/>
          </w:tcPr>
          <w:p w14:paraId="6A85DA69">
            <w:pPr>
              <w:adjustRightInd w:val="0"/>
              <w:snapToGrid w:val="0"/>
              <w:spacing w:line="336" w:lineRule="auto"/>
              <w:rPr>
                <w:rFonts w:hint="eastAsia" w:ascii="宋体" w:hAnsi="宋体"/>
                <w:color w:val="auto"/>
                <w:sz w:val="24"/>
              </w:rPr>
            </w:pPr>
            <w:r>
              <w:rPr>
                <w:rFonts w:hint="eastAsia" w:ascii="宋体" w:hAnsi="宋体"/>
                <w:color w:val="auto"/>
                <w:sz w:val="24"/>
              </w:rPr>
              <w:t>￥</w:t>
            </w:r>
          </w:p>
        </w:tc>
        <w:tc>
          <w:tcPr>
            <w:tcW w:w="1180" w:type="dxa"/>
            <w:noWrap w:val="0"/>
            <w:vAlign w:val="top"/>
          </w:tcPr>
          <w:p w14:paraId="54DE3395">
            <w:pPr>
              <w:adjustRightInd w:val="0"/>
              <w:snapToGrid w:val="0"/>
              <w:spacing w:line="336" w:lineRule="auto"/>
              <w:jc w:val="center"/>
              <w:rPr>
                <w:rFonts w:ascii="宋体" w:hAnsi="宋体"/>
                <w:sz w:val="24"/>
              </w:rPr>
            </w:pPr>
          </w:p>
        </w:tc>
      </w:tr>
      <w:tr w14:paraId="2EC63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noWrap w:val="0"/>
            <w:vAlign w:val="center"/>
          </w:tcPr>
          <w:p w14:paraId="5144FDA5">
            <w:pPr>
              <w:pStyle w:val="21"/>
              <w:snapToGrid w:val="0"/>
              <w:spacing w:line="336" w:lineRule="auto"/>
              <w:jc w:val="center"/>
              <w:textAlignment w:val="auto"/>
              <w:rPr>
                <w:rFonts w:ascii="宋体" w:hAnsi="宋体"/>
                <w:color w:val="auto"/>
              </w:rPr>
            </w:pPr>
            <w:r>
              <w:rPr>
                <w:rFonts w:hint="eastAsia" w:ascii="宋体" w:hAnsi="宋体"/>
                <w:color w:val="auto"/>
                <w:lang w:val="en-US" w:eastAsia="zh-CN"/>
              </w:rPr>
              <w:t>诚信管理体系</w:t>
            </w:r>
          </w:p>
        </w:tc>
        <w:tc>
          <w:tcPr>
            <w:tcW w:w="1535" w:type="dxa"/>
            <w:noWrap w:val="0"/>
            <w:vAlign w:val="top"/>
          </w:tcPr>
          <w:p w14:paraId="6F77E317">
            <w:pPr>
              <w:adjustRightInd w:val="0"/>
              <w:snapToGrid w:val="0"/>
              <w:spacing w:line="336" w:lineRule="auto"/>
              <w:jc w:val="center"/>
              <w:rPr>
                <w:rFonts w:hint="eastAsia" w:ascii="宋体" w:hAnsi="宋体"/>
                <w:color w:val="auto"/>
                <w:sz w:val="24"/>
              </w:rPr>
            </w:pPr>
            <w:r>
              <w:rPr>
                <w:rFonts w:hint="eastAsia" w:ascii="宋体" w:hAnsi="宋体"/>
                <w:color w:val="auto"/>
                <w:sz w:val="24"/>
              </w:rPr>
              <w:t>￥1,000</w:t>
            </w:r>
          </w:p>
        </w:tc>
        <w:tc>
          <w:tcPr>
            <w:tcW w:w="1965" w:type="dxa"/>
            <w:noWrap w:val="0"/>
            <w:vAlign w:val="top"/>
          </w:tcPr>
          <w:p w14:paraId="0C2D2037">
            <w:pPr>
              <w:adjustRightInd w:val="0"/>
              <w:snapToGrid w:val="0"/>
              <w:spacing w:line="336" w:lineRule="auto"/>
              <w:jc w:val="center"/>
              <w:rPr>
                <w:rFonts w:hint="eastAsia" w:ascii="宋体" w:hAnsi="宋体"/>
                <w:color w:val="auto"/>
                <w:sz w:val="24"/>
              </w:rPr>
            </w:pPr>
            <w:r>
              <w:rPr>
                <w:rFonts w:hint="eastAsia" w:ascii="宋体" w:hAnsi="宋体"/>
                <w:color w:val="auto"/>
                <w:sz w:val="24"/>
              </w:rPr>
              <w:t>￥2,000</w:t>
            </w:r>
          </w:p>
        </w:tc>
        <w:tc>
          <w:tcPr>
            <w:tcW w:w="1440" w:type="dxa"/>
            <w:noWrap w:val="0"/>
            <w:vAlign w:val="top"/>
          </w:tcPr>
          <w:p w14:paraId="07C7FC1B">
            <w:pPr>
              <w:adjustRightInd w:val="0"/>
              <w:snapToGrid w:val="0"/>
              <w:spacing w:line="336" w:lineRule="auto"/>
              <w:rPr>
                <w:rFonts w:hint="eastAsia" w:ascii="宋体" w:hAnsi="宋体"/>
                <w:color w:val="auto"/>
                <w:sz w:val="24"/>
              </w:rPr>
            </w:pPr>
            <w:r>
              <w:rPr>
                <w:rFonts w:hint="eastAsia" w:ascii="宋体" w:hAnsi="宋体"/>
                <w:color w:val="auto"/>
                <w:sz w:val="24"/>
              </w:rPr>
              <w:t>￥</w:t>
            </w:r>
          </w:p>
        </w:tc>
        <w:tc>
          <w:tcPr>
            <w:tcW w:w="1180" w:type="dxa"/>
            <w:noWrap w:val="0"/>
            <w:vAlign w:val="top"/>
          </w:tcPr>
          <w:p w14:paraId="7216ED7E">
            <w:pPr>
              <w:adjustRightInd w:val="0"/>
              <w:snapToGrid w:val="0"/>
              <w:spacing w:line="336" w:lineRule="auto"/>
              <w:jc w:val="center"/>
              <w:rPr>
                <w:rFonts w:ascii="宋体" w:hAnsi="宋体"/>
                <w:sz w:val="24"/>
              </w:rPr>
            </w:pPr>
          </w:p>
        </w:tc>
      </w:tr>
      <w:tr w14:paraId="33E4A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noWrap w:val="0"/>
            <w:vAlign w:val="center"/>
          </w:tcPr>
          <w:p w14:paraId="2EBFE5A9">
            <w:pPr>
              <w:pStyle w:val="21"/>
              <w:snapToGrid w:val="0"/>
              <w:spacing w:line="336" w:lineRule="auto"/>
              <w:jc w:val="center"/>
              <w:textAlignment w:val="auto"/>
              <w:rPr>
                <w:rFonts w:ascii="宋体" w:hAnsi="宋体"/>
                <w:color w:val="auto"/>
              </w:rPr>
            </w:pPr>
            <w:r>
              <w:rPr>
                <w:rFonts w:hint="eastAsia" w:ascii="宋体" w:hAnsi="宋体"/>
                <w:color w:val="auto"/>
                <w:lang w:val="en-US" w:eastAsia="zh-CN"/>
              </w:rPr>
              <w:t>信息安全管理体系</w:t>
            </w:r>
          </w:p>
        </w:tc>
        <w:tc>
          <w:tcPr>
            <w:tcW w:w="1535" w:type="dxa"/>
            <w:noWrap w:val="0"/>
            <w:vAlign w:val="top"/>
          </w:tcPr>
          <w:p w14:paraId="514D4609">
            <w:pPr>
              <w:adjustRightInd w:val="0"/>
              <w:snapToGrid w:val="0"/>
              <w:spacing w:line="336" w:lineRule="auto"/>
              <w:jc w:val="center"/>
              <w:rPr>
                <w:rFonts w:hint="eastAsia" w:ascii="宋体" w:hAnsi="宋体"/>
                <w:color w:val="auto"/>
                <w:sz w:val="24"/>
              </w:rPr>
            </w:pPr>
            <w:r>
              <w:rPr>
                <w:rFonts w:hint="eastAsia" w:ascii="宋体" w:hAnsi="宋体"/>
                <w:color w:val="auto"/>
                <w:sz w:val="24"/>
              </w:rPr>
              <w:t>￥1,000</w:t>
            </w:r>
          </w:p>
        </w:tc>
        <w:tc>
          <w:tcPr>
            <w:tcW w:w="1965" w:type="dxa"/>
            <w:noWrap w:val="0"/>
            <w:vAlign w:val="top"/>
          </w:tcPr>
          <w:p w14:paraId="1ECBAC51">
            <w:pPr>
              <w:adjustRightInd w:val="0"/>
              <w:snapToGrid w:val="0"/>
              <w:spacing w:line="336" w:lineRule="auto"/>
              <w:jc w:val="center"/>
              <w:rPr>
                <w:rFonts w:hint="eastAsia" w:ascii="宋体" w:hAnsi="宋体"/>
                <w:color w:val="auto"/>
                <w:sz w:val="24"/>
              </w:rPr>
            </w:pPr>
            <w:r>
              <w:rPr>
                <w:rFonts w:hint="eastAsia" w:ascii="宋体" w:hAnsi="宋体"/>
                <w:color w:val="auto"/>
                <w:sz w:val="24"/>
              </w:rPr>
              <w:t>￥2,000</w:t>
            </w:r>
          </w:p>
        </w:tc>
        <w:tc>
          <w:tcPr>
            <w:tcW w:w="1440" w:type="dxa"/>
            <w:noWrap w:val="0"/>
            <w:vAlign w:val="top"/>
          </w:tcPr>
          <w:p w14:paraId="328DF08B">
            <w:pPr>
              <w:adjustRightInd w:val="0"/>
              <w:snapToGrid w:val="0"/>
              <w:spacing w:line="336" w:lineRule="auto"/>
              <w:rPr>
                <w:rFonts w:hint="eastAsia" w:ascii="宋体" w:hAnsi="宋体"/>
                <w:color w:val="auto"/>
                <w:sz w:val="24"/>
              </w:rPr>
            </w:pPr>
            <w:r>
              <w:rPr>
                <w:rFonts w:hint="eastAsia" w:ascii="宋体" w:hAnsi="宋体"/>
                <w:color w:val="auto"/>
                <w:sz w:val="24"/>
              </w:rPr>
              <w:t>￥</w:t>
            </w:r>
          </w:p>
        </w:tc>
        <w:tc>
          <w:tcPr>
            <w:tcW w:w="1180" w:type="dxa"/>
            <w:noWrap w:val="0"/>
            <w:vAlign w:val="top"/>
          </w:tcPr>
          <w:p w14:paraId="3CDD9CC7">
            <w:pPr>
              <w:adjustRightInd w:val="0"/>
              <w:snapToGrid w:val="0"/>
              <w:spacing w:line="336" w:lineRule="auto"/>
              <w:jc w:val="center"/>
              <w:rPr>
                <w:rFonts w:ascii="宋体" w:hAnsi="宋体"/>
                <w:sz w:val="24"/>
              </w:rPr>
            </w:pPr>
          </w:p>
        </w:tc>
      </w:tr>
      <w:tr w14:paraId="2F6F2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shd w:val="clear" w:color="auto" w:fill="auto"/>
            <w:noWrap w:val="0"/>
            <w:vAlign w:val="center"/>
          </w:tcPr>
          <w:p w14:paraId="36F9EFC4">
            <w:pPr>
              <w:pStyle w:val="21"/>
              <w:snapToGrid w:val="0"/>
              <w:spacing w:line="336" w:lineRule="auto"/>
              <w:jc w:val="center"/>
              <w:textAlignment w:val="auto"/>
              <w:rPr>
                <w:rFonts w:hint="eastAsia" w:ascii="宋体" w:hAnsi="宋体" w:eastAsia="宋体" w:cs="Times New Roman"/>
                <w:color w:val="auto"/>
                <w:kern w:val="0"/>
                <w:sz w:val="24"/>
                <w:szCs w:val="20"/>
                <w:lang w:val="en-US" w:eastAsia="zh-CN" w:bidi="ar-SA"/>
              </w:rPr>
            </w:pPr>
            <w:r>
              <w:rPr>
                <w:rFonts w:ascii="宋体" w:hAnsi="宋体" w:eastAsia="宋体" w:cs="宋体"/>
                <w:color w:val="auto"/>
                <w:sz w:val="24"/>
                <w:szCs w:val="24"/>
              </w:rPr>
              <w:t>武器装备质量管理体系</w:t>
            </w:r>
            <w:r>
              <w:rPr>
                <w:rFonts w:hint="eastAsia" w:ascii="宋体" w:hAnsi="宋体"/>
                <w:color w:val="auto"/>
                <w:sz w:val="24"/>
                <w:lang w:val="en-US" w:eastAsia="zh-CN"/>
              </w:rPr>
              <w:t xml:space="preserve"> </w:t>
            </w:r>
          </w:p>
        </w:tc>
        <w:tc>
          <w:tcPr>
            <w:tcW w:w="1535" w:type="dxa"/>
            <w:shd w:val="clear" w:color="auto" w:fill="auto"/>
            <w:noWrap w:val="0"/>
            <w:vAlign w:val="center"/>
          </w:tcPr>
          <w:p w14:paraId="5B17B8CF">
            <w:pPr>
              <w:adjustRightInd w:val="0"/>
              <w:snapToGrid w:val="0"/>
              <w:spacing w:line="336" w:lineRule="auto"/>
              <w:jc w:val="center"/>
              <w:rPr>
                <w:rFonts w:hint="eastAsia" w:ascii="宋体" w:hAnsi="宋体" w:eastAsia="宋体" w:cs="Times New Roman"/>
                <w:color w:val="auto"/>
                <w:kern w:val="2"/>
                <w:sz w:val="24"/>
                <w:szCs w:val="24"/>
                <w:lang w:val="en-US" w:eastAsia="zh-CN" w:bidi="ar-SA"/>
              </w:rPr>
            </w:pPr>
            <w:r>
              <w:rPr>
                <w:rFonts w:hint="eastAsia" w:ascii="宋体" w:hAnsi="宋体"/>
                <w:color w:val="auto"/>
                <w:sz w:val="24"/>
              </w:rPr>
              <w:t>￥1,000</w:t>
            </w:r>
          </w:p>
        </w:tc>
        <w:tc>
          <w:tcPr>
            <w:tcW w:w="1965" w:type="dxa"/>
            <w:shd w:val="clear" w:color="auto" w:fill="auto"/>
            <w:noWrap w:val="0"/>
            <w:vAlign w:val="center"/>
          </w:tcPr>
          <w:p w14:paraId="2CD734DB">
            <w:pPr>
              <w:adjustRightInd w:val="0"/>
              <w:snapToGrid w:val="0"/>
              <w:spacing w:line="336" w:lineRule="auto"/>
              <w:jc w:val="center"/>
              <w:rPr>
                <w:rFonts w:hint="eastAsia" w:ascii="宋体" w:hAnsi="宋体" w:eastAsia="宋体" w:cs="Times New Roman"/>
                <w:color w:val="auto"/>
                <w:kern w:val="2"/>
                <w:sz w:val="24"/>
                <w:szCs w:val="24"/>
                <w:lang w:val="en-US" w:eastAsia="zh-CN" w:bidi="ar-SA"/>
              </w:rPr>
            </w:pPr>
            <w:r>
              <w:rPr>
                <w:rFonts w:hint="eastAsia" w:ascii="宋体" w:hAnsi="宋体"/>
                <w:color w:val="auto"/>
                <w:sz w:val="24"/>
              </w:rPr>
              <w:t>￥2,000</w:t>
            </w:r>
          </w:p>
        </w:tc>
        <w:tc>
          <w:tcPr>
            <w:tcW w:w="1440" w:type="dxa"/>
            <w:shd w:val="clear" w:color="auto" w:fill="auto"/>
            <w:noWrap w:val="0"/>
            <w:vAlign w:val="center"/>
          </w:tcPr>
          <w:p w14:paraId="3F7091D4">
            <w:pPr>
              <w:adjustRightInd w:val="0"/>
              <w:snapToGrid w:val="0"/>
              <w:spacing w:line="336" w:lineRule="auto"/>
              <w:rPr>
                <w:rFonts w:hint="eastAsia" w:ascii="宋体" w:hAnsi="宋体" w:eastAsia="宋体" w:cs="Times New Roman"/>
                <w:color w:val="auto"/>
                <w:kern w:val="2"/>
                <w:sz w:val="24"/>
                <w:szCs w:val="24"/>
                <w:lang w:val="en-US" w:eastAsia="zh-CN" w:bidi="ar-SA"/>
              </w:rPr>
            </w:pPr>
            <w:r>
              <w:rPr>
                <w:rFonts w:hint="eastAsia" w:ascii="宋体" w:hAnsi="宋体"/>
                <w:color w:val="auto"/>
                <w:sz w:val="24"/>
              </w:rPr>
              <w:t>￥</w:t>
            </w:r>
          </w:p>
        </w:tc>
        <w:tc>
          <w:tcPr>
            <w:tcW w:w="1180" w:type="dxa"/>
            <w:noWrap w:val="0"/>
            <w:vAlign w:val="top"/>
          </w:tcPr>
          <w:p w14:paraId="2DBB6464">
            <w:pPr>
              <w:adjustRightInd w:val="0"/>
              <w:snapToGrid w:val="0"/>
              <w:spacing w:line="336" w:lineRule="auto"/>
              <w:jc w:val="center"/>
              <w:rPr>
                <w:rFonts w:ascii="宋体" w:hAnsi="宋体"/>
                <w:sz w:val="24"/>
              </w:rPr>
            </w:pPr>
          </w:p>
        </w:tc>
      </w:tr>
      <w:tr w14:paraId="47E16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shd w:val="clear" w:color="auto" w:fill="auto"/>
            <w:noWrap w:val="0"/>
            <w:vAlign w:val="center"/>
          </w:tcPr>
          <w:p w14:paraId="3CDEB3A3">
            <w:pPr>
              <w:pStyle w:val="21"/>
              <w:snapToGrid w:val="0"/>
              <w:spacing w:line="336" w:lineRule="auto"/>
              <w:jc w:val="center"/>
              <w:textAlignment w:val="auto"/>
              <w:rPr>
                <w:rFonts w:ascii="宋体" w:hAnsi="宋体" w:eastAsia="宋体" w:cs="宋体"/>
                <w:color w:val="auto"/>
                <w:sz w:val="24"/>
                <w:szCs w:val="24"/>
              </w:rPr>
            </w:pPr>
            <w:r>
              <w:rPr>
                <w:rFonts w:hint="eastAsia" w:ascii="宋体" w:hAnsi="宋体" w:cs="宋体"/>
                <w:sz w:val="24"/>
                <w:szCs w:val="24"/>
                <w:lang w:val="en-US" w:eastAsia="zh-CN"/>
              </w:rPr>
              <w:t>服务认证</w:t>
            </w:r>
          </w:p>
        </w:tc>
        <w:tc>
          <w:tcPr>
            <w:tcW w:w="1535" w:type="dxa"/>
            <w:shd w:val="clear" w:color="auto" w:fill="auto"/>
            <w:noWrap w:val="0"/>
            <w:vAlign w:val="center"/>
          </w:tcPr>
          <w:p w14:paraId="11D26F0D">
            <w:pPr>
              <w:adjustRightInd w:val="0"/>
              <w:snapToGrid w:val="0"/>
              <w:spacing w:line="336" w:lineRule="auto"/>
              <w:jc w:val="center"/>
              <w:rPr>
                <w:rFonts w:hint="eastAsia" w:ascii="宋体" w:hAnsi="宋体"/>
                <w:color w:val="auto"/>
                <w:sz w:val="24"/>
              </w:rPr>
            </w:pPr>
            <w:r>
              <w:rPr>
                <w:rFonts w:hint="eastAsia" w:ascii="宋体" w:hAnsi="宋体"/>
                <w:sz w:val="24"/>
              </w:rPr>
              <w:t>￥1,000</w:t>
            </w:r>
          </w:p>
        </w:tc>
        <w:tc>
          <w:tcPr>
            <w:tcW w:w="1965" w:type="dxa"/>
            <w:shd w:val="clear" w:color="auto" w:fill="auto"/>
            <w:noWrap w:val="0"/>
            <w:vAlign w:val="center"/>
          </w:tcPr>
          <w:p w14:paraId="1D7A6E37">
            <w:pPr>
              <w:adjustRightInd w:val="0"/>
              <w:snapToGrid w:val="0"/>
              <w:spacing w:line="336" w:lineRule="auto"/>
              <w:jc w:val="center"/>
              <w:rPr>
                <w:rFonts w:hint="eastAsia" w:ascii="宋体" w:hAnsi="宋体"/>
                <w:color w:val="auto"/>
                <w:sz w:val="24"/>
              </w:rPr>
            </w:pPr>
            <w:r>
              <w:rPr>
                <w:rFonts w:hint="eastAsia" w:ascii="宋体" w:hAnsi="宋体"/>
                <w:sz w:val="24"/>
              </w:rPr>
              <w:t>￥2,000</w:t>
            </w:r>
          </w:p>
        </w:tc>
        <w:tc>
          <w:tcPr>
            <w:tcW w:w="1440" w:type="dxa"/>
            <w:shd w:val="clear" w:color="auto" w:fill="auto"/>
            <w:noWrap w:val="0"/>
            <w:vAlign w:val="center"/>
          </w:tcPr>
          <w:p w14:paraId="40CFB364">
            <w:pPr>
              <w:adjustRightInd w:val="0"/>
              <w:snapToGrid w:val="0"/>
              <w:spacing w:line="336" w:lineRule="auto"/>
              <w:rPr>
                <w:rFonts w:hint="eastAsia" w:ascii="宋体" w:hAnsi="宋体"/>
                <w:color w:val="auto"/>
                <w:sz w:val="24"/>
              </w:rPr>
            </w:pPr>
            <w:r>
              <w:rPr>
                <w:rFonts w:hint="eastAsia" w:ascii="宋体" w:hAnsi="宋体"/>
                <w:sz w:val="24"/>
              </w:rPr>
              <w:t>￥</w:t>
            </w:r>
          </w:p>
        </w:tc>
        <w:tc>
          <w:tcPr>
            <w:tcW w:w="1180" w:type="dxa"/>
            <w:noWrap w:val="0"/>
            <w:vAlign w:val="top"/>
          </w:tcPr>
          <w:p w14:paraId="0C45101A">
            <w:pPr>
              <w:adjustRightInd w:val="0"/>
              <w:snapToGrid w:val="0"/>
              <w:spacing w:line="336" w:lineRule="auto"/>
              <w:jc w:val="center"/>
              <w:rPr>
                <w:rFonts w:ascii="宋体" w:hAnsi="宋体"/>
                <w:sz w:val="24"/>
              </w:rPr>
            </w:pPr>
          </w:p>
        </w:tc>
      </w:tr>
      <w:tr w14:paraId="1F6B1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shd w:val="clear" w:color="auto" w:fill="auto"/>
            <w:noWrap w:val="0"/>
            <w:vAlign w:val="center"/>
          </w:tcPr>
          <w:p w14:paraId="7E3B3E18">
            <w:pPr>
              <w:pStyle w:val="21"/>
              <w:snapToGrid w:val="0"/>
              <w:spacing w:line="336" w:lineRule="auto"/>
              <w:jc w:val="center"/>
              <w:textAlignment w:val="auto"/>
              <w:rPr>
                <w:rFonts w:hint="eastAsia" w:ascii="宋体" w:hAnsi="宋体" w:eastAsia="宋体" w:cs="宋体"/>
                <w:kern w:val="0"/>
                <w:sz w:val="24"/>
                <w:szCs w:val="24"/>
                <w:lang w:val="en-US" w:eastAsia="zh-CN" w:bidi="ar-SA"/>
              </w:rPr>
            </w:pPr>
            <w:r>
              <w:rPr>
                <w:rFonts w:hint="eastAsia" w:ascii="宋体" w:hAnsi="宋体" w:cs="宋体"/>
                <w:sz w:val="24"/>
                <w:szCs w:val="24"/>
                <w:lang w:val="en-US" w:eastAsia="zh-CN"/>
              </w:rPr>
              <w:t>培训管理体系</w:t>
            </w:r>
          </w:p>
        </w:tc>
        <w:tc>
          <w:tcPr>
            <w:tcW w:w="1535" w:type="dxa"/>
            <w:shd w:val="clear" w:color="auto" w:fill="auto"/>
            <w:noWrap w:val="0"/>
            <w:vAlign w:val="center"/>
          </w:tcPr>
          <w:p w14:paraId="1817D28D">
            <w:pPr>
              <w:adjustRightInd w:val="0"/>
              <w:snapToGrid w:val="0"/>
              <w:spacing w:line="336" w:lineRule="auto"/>
              <w:jc w:val="center"/>
              <w:rPr>
                <w:rFonts w:hint="eastAsia" w:ascii="宋体" w:hAnsi="宋体" w:eastAsia="宋体" w:cs="Times New Roman"/>
                <w:kern w:val="2"/>
                <w:sz w:val="24"/>
                <w:szCs w:val="24"/>
                <w:lang w:val="en-US" w:eastAsia="zh-CN" w:bidi="ar-SA"/>
              </w:rPr>
            </w:pPr>
            <w:r>
              <w:rPr>
                <w:rFonts w:hint="eastAsia" w:ascii="宋体" w:hAnsi="宋体"/>
                <w:sz w:val="24"/>
              </w:rPr>
              <w:t>￥1,000</w:t>
            </w:r>
          </w:p>
        </w:tc>
        <w:tc>
          <w:tcPr>
            <w:tcW w:w="1965" w:type="dxa"/>
            <w:shd w:val="clear" w:color="auto" w:fill="auto"/>
            <w:noWrap w:val="0"/>
            <w:vAlign w:val="center"/>
          </w:tcPr>
          <w:p w14:paraId="0C3B672C">
            <w:pPr>
              <w:adjustRightInd w:val="0"/>
              <w:snapToGrid w:val="0"/>
              <w:spacing w:line="336" w:lineRule="auto"/>
              <w:jc w:val="center"/>
              <w:rPr>
                <w:rFonts w:hint="eastAsia" w:ascii="宋体" w:hAnsi="宋体" w:eastAsia="宋体" w:cs="Times New Roman"/>
                <w:kern w:val="2"/>
                <w:sz w:val="24"/>
                <w:szCs w:val="24"/>
                <w:lang w:val="en-US" w:eastAsia="zh-CN" w:bidi="ar-SA"/>
              </w:rPr>
            </w:pPr>
            <w:r>
              <w:rPr>
                <w:rFonts w:hint="eastAsia" w:ascii="宋体" w:hAnsi="宋体"/>
                <w:sz w:val="24"/>
              </w:rPr>
              <w:t>￥2,000</w:t>
            </w:r>
          </w:p>
        </w:tc>
        <w:tc>
          <w:tcPr>
            <w:tcW w:w="1440" w:type="dxa"/>
            <w:shd w:val="clear" w:color="auto" w:fill="auto"/>
            <w:noWrap w:val="0"/>
            <w:vAlign w:val="center"/>
          </w:tcPr>
          <w:p w14:paraId="346D45C4">
            <w:pPr>
              <w:adjustRightInd w:val="0"/>
              <w:snapToGrid w:val="0"/>
              <w:spacing w:line="336" w:lineRule="auto"/>
              <w:rPr>
                <w:rFonts w:hint="eastAsia" w:ascii="宋体" w:hAnsi="宋体" w:eastAsia="宋体" w:cs="Times New Roman"/>
                <w:kern w:val="2"/>
                <w:sz w:val="24"/>
                <w:szCs w:val="24"/>
                <w:lang w:val="en-US" w:eastAsia="zh-CN" w:bidi="ar-SA"/>
              </w:rPr>
            </w:pPr>
            <w:r>
              <w:rPr>
                <w:rFonts w:hint="eastAsia" w:ascii="宋体" w:hAnsi="宋体"/>
                <w:sz w:val="24"/>
              </w:rPr>
              <w:t>￥</w:t>
            </w:r>
          </w:p>
        </w:tc>
        <w:tc>
          <w:tcPr>
            <w:tcW w:w="1180" w:type="dxa"/>
            <w:noWrap w:val="0"/>
            <w:vAlign w:val="top"/>
          </w:tcPr>
          <w:p w14:paraId="2EAA716A">
            <w:pPr>
              <w:adjustRightInd w:val="0"/>
              <w:snapToGrid w:val="0"/>
              <w:spacing w:line="336" w:lineRule="auto"/>
              <w:jc w:val="center"/>
              <w:rPr>
                <w:rFonts w:ascii="宋体" w:hAnsi="宋体"/>
                <w:sz w:val="24"/>
              </w:rPr>
            </w:pPr>
          </w:p>
        </w:tc>
      </w:tr>
      <w:tr w14:paraId="398BB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shd w:val="clear" w:color="auto" w:fill="auto"/>
            <w:noWrap w:val="0"/>
            <w:vAlign w:val="center"/>
          </w:tcPr>
          <w:p w14:paraId="222D68AB">
            <w:pPr>
              <w:pStyle w:val="21"/>
              <w:snapToGrid w:val="0"/>
              <w:spacing w:line="336" w:lineRule="auto"/>
              <w:jc w:val="center"/>
              <w:textAlignment w:val="auto"/>
              <w:rPr>
                <w:rFonts w:hint="eastAsia" w:ascii="宋体" w:hAnsi="宋体" w:cs="宋体"/>
                <w:color w:val="auto"/>
                <w:sz w:val="24"/>
                <w:szCs w:val="24"/>
                <w:lang w:val="en-US" w:eastAsia="zh-CN"/>
              </w:rPr>
            </w:pPr>
            <w:r>
              <w:rPr>
                <w:rFonts w:hint="eastAsia" w:ascii="宋体" w:hAnsi="宋体" w:cs="Times New Roman"/>
                <w:color w:val="auto"/>
                <w:sz w:val="24"/>
                <w:lang w:val="en-US" w:eastAsia="zh-CN"/>
              </w:rPr>
              <w:t>温室气体管理体系</w:t>
            </w:r>
          </w:p>
        </w:tc>
        <w:tc>
          <w:tcPr>
            <w:tcW w:w="1535" w:type="dxa"/>
            <w:shd w:val="clear" w:color="auto" w:fill="auto"/>
            <w:noWrap w:val="0"/>
            <w:vAlign w:val="center"/>
          </w:tcPr>
          <w:p w14:paraId="31FEAF50">
            <w:pPr>
              <w:pStyle w:val="21"/>
              <w:snapToGrid w:val="0"/>
              <w:spacing w:line="336" w:lineRule="auto"/>
              <w:jc w:val="center"/>
              <w:textAlignment w:val="auto"/>
              <w:rPr>
                <w:rFonts w:hint="eastAsia" w:ascii="宋体" w:hAnsi="宋体" w:cs="Times New Roman"/>
                <w:color w:val="auto"/>
                <w:sz w:val="24"/>
                <w:lang w:val="en-US" w:eastAsia="zh-CN"/>
              </w:rPr>
            </w:pPr>
            <w:r>
              <w:rPr>
                <w:rFonts w:hint="eastAsia" w:ascii="宋体" w:hAnsi="宋体" w:cs="Times New Roman"/>
                <w:color w:val="auto"/>
                <w:sz w:val="24"/>
                <w:lang w:val="en-US" w:eastAsia="zh-CN"/>
              </w:rPr>
              <w:t>￥1,000</w:t>
            </w:r>
          </w:p>
        </w:tc>
        <w:tc>
          <w:tcPr>
            <w:tcW w:w="1965" w:type="dxa"/>
            <w:shd w:val="clear" w:color="auto" w:fill="auto"/>
            <w:noWrap w:val="0"/>
            <w:vAlign w:val="center"/>
          </w:tcPr>
          <w:p w14:paraId="35675DB4">
            <w:pPr>
              <w:pStyle w:val="21"/>
              <w:snapToGrid w:val="0"/>
              <w:spacing w:line="336" w:lineRule="auto"/>
              <w:jc w:val="center"/>
              <w:textAlignment w:val="auto"/>
              <w:rPr>
                <w:rFonts w:hint="eastAsia" w:ascii="宋体" w:hAnsi="宋体" w:cs="Times New Roman"/>
                <w:color w:val="auto"/>
                <w:sz w:val="24"/>
                <w:lang w:val="en-US" w:eastAsia="zh-CN"/>
              </w:rPr>
            </w:pPr>
            <w:r>
              <w:rPr>
                <w:rFonts w:hint="eastAsia" w:ascii="宋体" w:hAnsi="宋体" w:cs="Times New Roman"/>
                <w:color w:val="auto"/>
                <w:sz w:val="24"/>
                <w:lang w:val="en-US" w:eastAsia="zh-CN"/>
              </w:rPr>
              <w:t>￥2,000</w:t>
            </w:r>
          </w:p>
        </w:tc>
        <w:tc>
          <w:tcPr>
            <w:tcW w:w="1440" w:type="dxa"/>
            <w:shd w:val="clear" w:color="auto" w:fill="auto"/>
            <w:noWrap w:val="0"/>
            <w:vAlign w:val="center"/>
          </w:tcPr>
          <w:p w14:paraId="40A90F85">
            <w:pPr>
              <w:pStyle w:val="21"/>
              <w:snapToGrid w:val="0"/>
              <w:spacing w:line="336" w:lineRule="auto"/>
              <w:jc w:val="both"/>
              <w:textAlignment w:val="auto"/>
              <w:rPr>
                <w:rFonts w:hint="eastAsia" w:ascii="宋体" w:hAnsi="宋体" w:cs="Times New Roman"/>
                <w:color w:val="auto"/>
                <w:sz w:val="24"/>
                <w:lang w:val="en-US" w:eastAsia="zh-CN"/>
              </w:rPr>
            </w:pPr>
            <w:r>
              <w:rPr>
                <w:rFonts w:hint="eastAsia" w:ascii="宋体" w:hAnsi="宋体" w:cs="Times New Roman"/>
                <w:color w:val="auto"/>
                <w:sz w:val="24"/>
                <w:lang w:val="en-US" w:eastAsia="zh-CN"/>
              </w:rPr>
              <w:t>￥</w:t>
            </w:r>
          </w:p>
        </w:tc>
        <w:tc>
          <w:tcPr>
            <w:tcW w:w="1180" w:type="dxa"/>
            <w:noWrap w:val="0"/>
            <w:vAlign w:val="top"/>
          </w:tcPr>
          <w:p w14:paraId="098C13F5">
            <w:pPr>
              <w:adjustRightInd w:val="0"/>
              <w:snapToGrid w:val="0"/>
              <w:spacing w:line="336" w:lineRule="auto"/>
              <w:jc w:val="center"/>
              <w:rPr>
                <w:rFonts w:ascii="宋体" w:hAnsi="宋体"/>
                <w:color w:val="auto"/>
                <w:sz w:val="24"/>
              </w:rPr>
            </w:pPr>
          </w:p>
        </w:tc>
      </w:tr>
      <w:tr w14:paraId="48DAE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shd w:val="clear" w:color="auto" w:fill="auto"/>
            <w:noWrap w:val="0"/>
            <w:vAlign w:val="center"/>
          </w:tcPr>
          <w:p w14:paraId="0FD5C682">
            <w:pPr>
              <w:pStyle w:val="21"/>
              <w:snapToGrid w:val="0"/>
              <w:spacing w:line="336" w:lineRule="auto"/>
              <w:jc w:val="center"/>
              <w:textAlignment w:val="auto"/>
              <w:rPr>
                <w:rFonts w:hint="eastAsia" w:ascii="宋体" w:hAnsi="宋体" w:eastAsia="宋体" w:cs="宋体"/>
                <w:color w:val="auto"/>
                <w:kern w:val="0"/>
                <w:sz w:val="24"/>
                <w:szCs w:val="24"/>
                <w:lang w:val="en-US" w:eastAsia="zh-CN" w:bidi="ar-SA"/>
              </w:rPr>
            </w:pPr>
            <w:r>
              <w:rPr>
                <w:rFonts w:hint="eastAsia" w:ascii="宋体" w:hAnsi="宋体"/>
                <w:color w:val="auto"/>
                <w:sz w:val="24"/>
                <w:u w:val="single"/>
              </w:rPr>
              <w:t xml:space="preserve">       </w:t>
            </w:r>
            <w:r>
              <w:rPr>
                <w:rFonts w:hint="eastAsia" w:ascii="宋体" w:hAnsi="宋体"/>
                <w:color w:val="auto"/>
                <w:sz w:val="24"/>
                <w:u w:val="single"/>
                <w:lang w:val="en-US" w:eastAsia="zh-CN"/>
              </w:rPr>
              <w:t xml:space="preserve"> </w:t>
            </w:r>
            <w:r>
              <w:rPr>
                <w:rFonts w:hint="eastAsia" w:ascii="宋体" w:hAnsi="宋体" w:cs="宋体"/>
                <w:color w:val="auto"/>
                <w:sz w:val="24"/>
                <w:szCs w:val="24"/>
                <w:u w:val="single"/>
                <w:lang w:val="en-US" w:eastAsia="zh-CN"/>
              </w:rPr>
              <w:t>管理体系</w:t>
            </w:r>
          </w:p>
        </w:tc>
        <w:tc>
          <w:tcPr>
            <w:tcW w:w="1535" w:type="dxa"/>
            <w:shd w:val="clear" w:color="auto" w:fill="auto"/>
            <w:noWrap w:val="0"/>
            <w:vAlign w:val="center"/>
          </w:tcPr>
          <w:p w14:paraId="283EF8FA">
            <w:pPr>
              <w:adjustRightInd w:val="0"/>
              <w:snapToGrid w:val="0"/>
              <w:spacing w:line="336" w:lineRule="auto"/>
              <w:jc w:val="center"/>
              <w:rPr>
                <w:rFonts w:hint="eastAsia" w:ascii="宋体" w:hAnsi="宋体" w:eastAsia="宋体" w:cs="Times New Roman"/>
                <w:color w:val="auto"/>
                <w:kern w:val="2"/>
                <w:sz w:val="24"/>
                <w:szCs w:val="24"/>
                <w:lang w:val="en-US" w:eastAsia="zh-CN" w:bidi="ar-SA"/>
              </w:rPr>
            </w:pPr>
            <w:r>
              <w:rPr>
                <w:rFonts w:hint="eastAsia" w:ascii="宋体" w:hAnsi="宋体"/>
                <w:color w:val="auto"/>
                <w:sz w:val="24"/>
              </w:rPr>
              <w:t>￥1,000</w:t>
            </w:r>
          </w:p>
        </w:tc>
        <w:tc>
          <w:tcPr>
            <w:tcW w:w="1965" w:type="dxa"/>
            <w:shd w:val="clear" w:color="auto" w:fill="auto"/>
            <w:noWrap w:val="0"/>
            <w:vAlign w:val="center"/>
          </w:tcPr>
          <w:p w14:paraId="0254D8FA">
            <w:pPr>
              <w:adjustRightInd w:val="0"/>
              <w:snapToGrid w:val="0"/>
              <w:spacing w:line="336" w:lineRule="auto"/>
              <w:jc w:val="center"/>
              <w:rPr>
                <w:rFonts w:hint="eastAsia" w:ascii="宋体" w:hAnsi="宋体" w:eastAsia="宋体" w:cs="Times New Roman"/>
                <w:color w:val="auto"/>
                <w:kern w:val="2"/>
                <w:sz w:val="24"/>
                <w:szCs w:val="24"/>
                <w:lang w:val="en-US" w:eastAsia="zh-CN" w:bidi="ar-SA"/>
              </w:rPr>
            </w:pPr>
            <w:r>
              <w:rPr>
                <w:rFonts w:hint="eastAsia" w:ascii="宋体" w:hAnsi="宋体"/>
                <w:color w:val="auto"/>
                <w:sz w:val="24"/>
              </w:rPr>
              <w:t>￥2,000</w:t>
            </w:r>
          </w:p>
        </w:tc>
        <w:tc>
          <w:tcPr>
            <w:tcW w:w="1440" w:type="dxa"/>
            <w:shd w:val="clear" w:color="auto" w:fill="auto"/>
            <w:noWrap w:val="0"/>
            <w:vAlign w:val="center"/>
          </w:tcPr>
          <w:p w14:paraId="6AA8EB2E">
            <w:pPr>
              <w:adjustRightInd w:val="0"/>
              <w:snapToGrid w:val="0"/>
              <w:spacing w:line="336" w:lineRule="auto"/>
              <w:rPr>
                <w:rFonts w:hint="eastAsia" w:ascii="宋体" w:hAnsi="宋体" w:eastAsia="宋体" w:cs="Times New Roman"/>
                <w:color w:val="auto"/>
                <w:kern w:val="2"/>
                <w:sz w:val="24"/>
                <w:szCs w:val="24"/>
                <w:lang w:val="en-US" w:eastAsia="zh-CN" w:bidi="ar-SA"/>
              </w:rPr>
            </w:pPr>
            <w:r>
              <w:rPr>
                <w:rFonts w:hint="eastAsia" w:ascii="宋体" w:hAnsi="宋体"/>
                <w:color w:val="auto"/>
                <w:sz w:val="24"/>
              </w:rPr>
              <w:t>￥</w:t>
            </w:r>
          </w:p>
        </w:tc>
        <w:tc>
          <w:tcPr>
            <w:tcW w:w="1180" w:type="dxa"/>
            <w:noWrap w:val="0"/>
            <w:vAlign w:val="top"/>
          </w:tcPr>
          <w:p w14:paraId="247D8101">
            <w:pPr>
              <w:adjustRightInd w:val="0"/>
              <w:snapToGrid w:val="0"/>
              <w:spacing w:line="336" w:lineRule="auto"/>
              <w:jc w:val="center"/>
              <w:rPr>
                <w:rFonts w:ascii="宋体" w:hAnsi="宋体"/>
                <w:sz w:val="24"/>
              </w:rPr>
            </w:pPr>
          </w:p>
        </w:tc>
      </w:tr>
    </w:tbl>
    <w:p w14:paraId="70BB8E1B">
      <w:pPr>
        <w:adjustRightInd w:val="0"/>
        <w:snapToGrid w:val="0"/>
        <w:spacing w:before="156" w:beforeLines="50" w:line="336" w:lineRule="auto"/>
        <w:ind w:firstLine="241" w:firstLineChars="100"/>
        <w:rPr>
          <w:rFonts w:ascii="宋体" w:hAnsi="宋体"/>
          <w:b/>
          <w:bCs/>
          <w:sz w:val="24"/>
          <w:u w:val="single"/>
        </w:rPr>
      </w:pPr>
      <w:r>
        <w:rPr>
          <w:rFonts w:hint="eastAsia" w:ascii="宋体" w:hAnsi="宋体"/>
          <w:b/>
          <w:bCs/>
          <w:sz w:val="24"/>
        </w:rPr>
        <w:t>费用合计：￥</w:t>
      </w:r>
      <w:r>
        <w:rPr>
          <w:rFonts w:hint="eastAsia" w:ascii="宋体" w:hAnsi="宋体"/>
          <w:b/>
          <w:bCs/>
          <w:sz w:val="24"/>
          <w:u w:val="single"/>
        </w:rPr>
        <w:t xml:space="preserve">         </w:t>
      </w:r>
      <w:r>
        <w:rPr>
          <w:rFonts w:ascii="宋体" w:hAnsi="宋体"/>
          <w:b/>
          <w:bCs/>
          <w:sz w:val="24"/>
          <w:u w:val="single"/>
        </w:rPr>
        <w:t xml:space="preserve">            </w:t>
      </w:r>
      <w:r>
        <w:rPr>
          <w:rFonts w:hint="eastAsia" w:ascii="宋体" w:hAnsi="宋体"/>
          <w:b/>
          <w:bCs/>
          <w:sz w:val="24"/>
          <w:u w:val="single"/>
        </w:rPr>
        <w:t xml:space="preserve">  （含6%增</w:t>
      </w:r>
      <w:r>
        <w:rPr>
          <w:rFonts w:ascii="宋体" w:hAnsi="宋体"/>
          <w:b/>
          <w:bCs/>
          <w:sz w:val="24"/>
          <w:u w:val="single"/>
        </w:rPr>
        <w:t>值税</w:t>
      </w:r>
      <w:r>
        <w:rPr>
          <w:rFonts w:hint="eastAsia" w:ascii="宋体" w:hAnsi="宋体"/>
          <w:b/>
          <w:bCs/>
          <w:sz w:val="24"/>
          <w:u w:val="single"/>
        </w:rPr>
        <w:t>）</w:t>
      </w:r>
      <w:r>
        <w:rPr>
          <w:rFonts w:hint="eastAsia" w:ascii="宋体" w:hAnsi="宋体"/>
          <w:b/>
          <w:bCs/>
          <w:sz w:val="24"/>
        </w:rPr>
        <w:t xml:space="preserve">   大写:</w:t>
      </w:r>
      <w:r>
        <w:rPr>
          <w:rFonts w:hint="eastAsia" w:ascii="宋体" w:hAnsi="宋体"/>
          <w:b/>
          <w:bCs/>
          <w:sz w:val="24"/>
          <w:u w:val="single"/>
        </w:rPr>
        <w:t xml:space="preserve">                   </w:t>
      </w:r>
    </w:p>
    <w:p w14:paraId="60D70F87">
      <w:pPr>
        <w:numPr>
          <w:ilvl w:val="0"/>
          <w:numId w:val="7"/>
        </w:numPr>
        <w:adjustRightInd w:val="0"/>
        <w:snapToGrid w:val="0"/>
        <w:spacing w:line="360" w:lineRule="auto"/>
        <w:ind w:left="599" w:leftChars="114" w:hanging="360" w:hangingChars="150"/>
        <w:rPr>
          <w:rFonts w:ascii="宋体" w:hAnsi="宋体"/>
          <w:sz w:val="24"/>
        </w:rPr>
      </w:pPr>
      <w:r>
        <w:rPr>
          <w:rFonts w:hint="eastAsia" w:ascii="宋体" w:hAnsi="宋体"/>
          <w:sz w:val="24"/>
        </w:rPr>
        <w:t>上述费用应在现场审核前支付。</w:t>
      </w:r>
    </w:p>
    <w:p w14:paraId="19C742B5">
      <w:pPr>
        <w:numPr>
          <w:ilvl w:val="0"/>
          <w:numId w:val="7"/>
        </w:numPr>
        <w:adjustRightInd w:val="0"/>
        <w:snapToGrid w:val="0"/>
        <w:spacing w:line="360" w:lineRule="auto"/>
        <w:ind w:left="599" w:leftChars="114" w:hanging="360" w:hangingChars="150"/>
        <w:rPr>
          <w:rFonts w:ascii="宋体" w:hAnsi="宋体"/>
          <w:sz w:val="24"/>
        </w:rPr>
      </w:pPr>
      <w:r>
        <w:rPr>
          <w:rFonts w:hint="eastAsia" w:ascii="宋体" w:hAnsi="宋体"/>
          <w:sz w:val="24"/>
        </w:rPr>
        <w:t>□ 审核人员的食、宿、交通费用按实际发生由甲方承担；</w:t>
      </w:r>
    </w:p>
    <w:p w14:paraId="4D2BF62D">
      <w:pPr>
        <w:adjustRightInd w:val="0"/>
        <w:snapToGrid w:val="0"/>
        <w:spacing w:line="360" w:lineRule="auto"/>
        <w:ind w:left="599"/>
        <w:rPr>
          <w:rFonts w:ascii="宋体" w:hAnsi="宋体"/>
          <w:sz w:val="24"/>
        </w:rPr>
      </w:pPr>
      <w:r>
        <w:rPr>
          <w:rFonts w:hint="eastAsia" w:ascii="宋体" w:hAnsi="宋体"/>
          <w:sz w:val="24"/>
        </w:rPr>
        <w:t>□ 审核人员的食、宿、交通费用由乙方承担。</w:t>
      </w:r>
    </w:p>
    <w:p w14:paraId="14B010CA">
      <w:pPr>
        <w:adjustRightInd w:val="0"/>
        <w:snapToGrid w:val="0"/>
        <w:spacing w:line="336" w:lineRule="auto"/>
        <w:ind w:left="-76" w:leftChars="-36" w:firstLine="337" w:firstLineChars="140"/>
        <w:rPr>
          <w:sz w:val="24"/>
        </w:rPr>
      </w:pPr>
      <w:r>
        <w:rPr>
          <w:rFonts w:hint="eastAsia" w:ascii="宋体" w:hAnsi="宋体"/>
          <w:b/>
          <w:sz w:val="24"/>
        </w:rPr>
        <w:t>6</w:t>
      </w:r>
      <w:r>
        <w:rPr>
          <w:rFonts w:hint="eastAsia" w:ascii="宋体" w:hAnsi="宋体"/>
          <w:sz w:val="24"/>
        </w:rPr>
        <w:t>.若甲方需加印证书、订做铜牌请填写下表。（下述</w:t>
      </w:r>
      <w:r>
        <w:rPr>
          <w:rFonts w:hint="eastAsia"/>
          <w:sz w:val="24"/>
        </w:rPr>
        <w:t>费用取证时支付）</w:t>
      </w:r>
    </w:p>
    <w:tbl>
      <w:tblPr>
        <w:tblStyle w:val="31"/>
        <w:tblW w:w="89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11"/>
        <w:gridCol w:w="1722"/>
        <w:gridCol w:w="1771"/>
        <w:gridCol w:w="2383"/>
      </w:tblGrid>
      <w:tr w14:paraId="28F2D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83" w:hRule="atLeast"/>
        </w:trPr>
        <w:tc>
          <w:tcPr>
            <w:tcW w:w="3111" w:type="dxa"/>
            <w:noWrap w:val="0"/>
            <w:vAlign w:val="center"/>
          </w:tcPr>
          <w:p w14:paraId="4B591722">
            <w:pPr>
              <w:adjustRightInd w:val="0"/>
              <w:snapToGrid w:val="0"/>
              <w:spacing w:line="360" w:lineRule="auto"/>
              <w:jc w:val="center"/>
              <w:rPr>
                <w:rFonts w:ascii="宋体" w:hAnsi="宋体"/>
                <w:b/>
                <w:bCs/>
                <w:spacing w:val="-20"/>
                <w:szCs w:val="21"/>
              </w:rPr>
            </w:pPr>
            <w:r>
              <w:rPr>
                <w:rFonts w:hint="eastAsia" w:ascii="宋体" w:hAnsi="宋体"/>
                <w:b/>
                <w:bCs/>
                <w:spacing w:val="-20"/>
                <w:szCs w:val="21"/>
              </w:rPr>
              <w:t>管理体系</w:t>
            </w:r>
          </w:p>
        </w:tc>
        <w:tc>
          <w:tcPr>
            <w:tcW w:w="1722" w:type="dxa"/>
            <w:noWrap w:val="0"/>
            <w:vAlign w:val="center"/>
          </w:tcPr>
          <w:p w14:paraId="7BEC1B64">
            <w:pPr>
              <w:adjustRightInd w:val="0"/>
              <w:snapToGrid w:val="0"/>
              <w:spacing w:line="360" w:lineRule="auto"/>
              <w:jc w:val="center"/>
              <w:rPr>
                <w:rFonts w:ascii="宋体" w:hAnsi="宋体"/>
                <w:b/>
                <w:bCs/>
                <w:spacing w:val="-20"/>
                <w:szCs w:val="21"/>
              </w:rPr>
            </w:pPr>
            <w:r>
              <w:rPr>
                <w:rFonts w:hint="eastAsia" w:ascii="宋体" w:hAnsi="宋体"/>
                <w:b/>
                <w:bCs/>
                <w:spacing w:val="-20"/>
                <w:szCs w:val="21"/>
              </w:rPr>
              <w:t>证 书</w:t>
            </w:r>
          </w:p>
          <w:p w14:paraId="5DC03E0E">
            <w:pPr>
              <w:adjustRightInd w:val="0"/>
              <w:snapToGrid w:val="0"/>
              <w:spacing w:line="360" w:lineRule="auto"/>
              <w:jc w:val="center"/>
              <w:rPr>
                <w:rFonts w:ascii="宋体" w:hAnsi="宋体"/>
                <w:b/>
                <w:bCs/>
                <w:spacing w:val="-20"/>
                <w:szCs w:val="21"/>
              </w:rPr>
            </w:pPr>
            <w:r>
              <w:rPr>
                <w:rFonts w:hint="eastAsia" w:ascii="宋体" w:hAnsi="宋体"/>
                <w:b/>
                <w:bCs/>
                <w:spacing w:val="-20"/>
                <w:szCs w:val="21"/>
              </w:rPr>
              <w:t>(100元/套)</w:t>
            </w:r>
          </w:p>
        </w:tc>
        <w:tc>
          <w:tcPr>
            <w:tcW w:w="1771" w:type="dxa"/>
            <w:noWrap w:val="0"/>
            <w:vAlign w:val="center"/>
          </w:tcPr>
          <w:p w14:paraId="2B1D425F">
            <w:pPr>
              <w:adjustRightInd w:val="0"/>
              <w:snapToGrid w:val="0"/>
              <w:spacing w:line="360" w:lineRule="auto"/>
              <w:jc w:val="center"/>
              <w:rPr>
                <w:rFonts w:ascii="宋体" w:hAnsi="宋体"/>
                <w:b/>
                <w:bCs/>
                <w:spacing w:val="-20"/>
                <w:szCs w:val="21"/>
              </w:rPr>
            </w:pPr>
            <w:r>
              <w:rPr>
                <w:rFonts w:hint="eastAsia" w:ascii="宋体" w:hAnsi="宋体"/>
                <w:b/>
                <w:bCs/>
                <w:spacing w:val="-20"/>
                <w:szCs w:val="21"/>
              </w:rPr>
              <w:t>大铜牌</w:t>
            </w:r>
            <w:r>
              <w:rPr>
                <w:rFonts w:ascii="宋体" w:hAnsi="宋体"/>
                <w:b/>
                <w:bCs/>
                <w:spacing w:val="-20"/>
                <w:szCs w:val="21"/>
              </w:rPr>
              <w:t>40</w:t>
            </w:r>
            <w:r>
              <w:rPr>
                <w:rFonts w:hint="eastAsia" w:ascii="宋体" w:hAnsi="宋体"/>
                <w:b/>
                <w:bCs/>
                <w:spacing w:val="-20"/>
                <w:szCs w:val="21"/>
              </w:rPr>
              <w:t>×</w:t>
            </w:r>
            <w:r>
              <w:rPr>
                <w:rFonts w:ascii="宋体" w:hAnsi="宋体"/>
                <w:b/>
                <w:bCs/>
                <w:spacing w:val="-20"/>
                <w:szCs w:val="21"/>
              </w:rPr>
              <w:t>30cm</w:t>
            </w:r>
            <w:r>
              <w:rPr>
                <w:rFonts w:hint="eastAsia" w:ascii="宋体" w:hAnsi="宋体"/>
                <w:b/>
                <w:bCs/>
                <w:spacing w:val="-20"/>
                <w:szCs w:val="21"/>
              </w:rPr>
              <w:t xml:space="preserve"> </w:t>
            </w:r>
          </w:p>
          <w:p w14:paraId="1C8E176A">
            <w:pPr>
              <w:adjustRightInd w:val="0"/>
              <w:snapToGrid w:val="0"/>
              <w:spacing w:line="360" w:lineRule="auto"/>
              <w:jc w:val="center"/>
              <w:rPr>
                <w:rFonts w:ascii="宋体" w:hAnsi="宋体"/>
                <w:b/>
                <w:bCs/>
                <w:spacing w:val="-20"/>
                <w:szCs w:val="21"/>
              </w:rPr>
            </w:pPr>
            <w:r>
              <w:rPr>
                <w:rFonts w:hint="eastAsia" w:ascii="宋体" w:hAnsi="宋体"/>
                <w:b/>
                <w:bCs/>
                <w:spacing w:val="-20"/>
                <w:szCs w:val="21"/>
              </w:rPr>
              <w:t>(500元/块)</w:t>
            </w:r>
          </w:p>
        </w:tc>
        <w:tc>
          <w:tcPr>
            <w:tcW w:w="2383" w:type="dxa"/>
            <w:noWrap w:val="0"/>
            <w:vAlign w:val="center"/>
          </w:tcPr>
          <w:p w14:paraId="3A8F0DCD">
            <w:pPr>
              <w:adjustRightInd w:val="0"/>
              <w:snapToGrid w:val="0"/>
              <w:spacing w:line="360" w:lineRule="auto"/>
              <w:jc w:val="center"/>
              <w:rPr>
                <w:rFonts w:ascii="宋体" w:hAnsi="宋体"/>
                <w:b/>
                <w:bCs/>
                <w:spacing w:val="-20"/>
                <w:szCs w:val="21"/>
              </w:rPr>
            </w:pPr>
            <w:r>
              <w:rPr>
                <w:rFonts w:hint="eastAsia" w:ascii="宋体" w:hAnsi="宋体"/>
                <w:b/>
                <w:bCs/>
                <w:spacing w:val="-20"/>
                <w:szCs w:val="21"/>
              </w:rPr>
              <w:t>小铜牌34×25</w:t>
            </w:r>
            <w:r>
              <w:rPr>
                <w:rFonts w:ascii="宋体" w:hAnsi="宋体"/>
                <w:b/>
                <w:bCs/>
                <w:spacing w:val="-20"/>
                <w:szCs w:val="21"/>
              </w:rPr>
              <w:t xml:space="preserve"> cm</w:t>
            </w:r>
          </w:p>
          <w:p w14:paraId="6D43B43C">
            <w:pPr>
              <w:adjustRightInd w:val="0"/>
              <w:snapToGrid w:val="0"/>
              <w:spacing w:line="360" w:lineRule="auto"/>
              <w:jc w:val="center"/>
              <w:rPr>
                <w:rFonts w:ascii="宋体" w:hAnsi="宋体"/>
                <w:b/>
                <w:bCs/>
                <w:spacing w:val="-20"/>
                <w:szCs w:val="21"/>
              </w:rPr>
            </w:pPr>
            <w:r>
              <w:rPr>
                <w:rFonts w:hint="eastAsia" w:ascii="宋体" w:hAnsi="宋体"/>
                <w:b/>
                <w:bCs/>
                <w:spacing w:val="-20"/>
                <w:szCs w:val="21"/>
              </w:rPr>
              <w:t>（260元/块)</w:t>
            </w:r>
          </w:p>
        </w:tc>
      </w:tr>
      <w:tr w14:paraId="0EB78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3111" w:type="dxa"/>
            <w:noWrap w:val="0"/>
            <w:vAlign w:val="center"/>
          </w:tcPr>
          <w:p w14:paraId="78587F8C">
            <w:pPr>
              <w:adjustRightInd w:val="0"/>
              <w:snapToGrid w:val="0"/>
              <w:spacing w:line="360" w:lineRule="auto"/>
              <w:jc w:val="center"/>
              <w:rPr>
                <w:rFonts w:ascii="宋体" w:hAnsi="宋体"/>
                <w:sz w:val="24"/>
              </w:rPr>
            </w:pPr>
            <w:r>
              <w:rPr>
                <w:rFonts w:hint="eastAsia" w:ascii="宋体" w:hAnsi="宋体"/>
                <w:sz w:val="24"/>
              </w:rPr>
              <w:t>质量管理体系</w:t>
            </w:r>
          </w:p>
        </w:tc>
        <w:tc>
          <w:tcPr>
            <w:tcW w:w="1722" w:type="dxa"/>
            <w:noWrap w:val="0"/>
            <w:vAlign w:val="center"/>
          </w:tcPr>
          <w:p w14:paraId="7EF9918B">
            <w:pPr>
              <w:adjustRightInd w:val="0"/>
              <w:snapToGrid w:val="0"/>
              <w:spacing w:line="360" w:lineRule="auto"/>
              <w:jc w:val="center"/>
              <w:rPr>
                <w:rFonts w:ascii="宋体" w:hAnsi="宋体"/>
                <w:bCs/>
                <w:szCs w:val="21"/>
              </w:rPr>
            </w:pPr>
          </w:p>
        </w:tc>
        <w:tc>
          <w:tcPr>
            <w:tcW w:w="1771" w:type="dxa"/>
            <w:noWrap w:val="0"/>
            <w:vAlign w:val="center"/>
          </w:tcPr>
          <w:p w14:paraId="76250E66">
            <w:pPr>
              <w:pStyle w:val="21"/>
              <w:snapToGrid w:val="0"/>
              <w:spacing w:line="360" w:lineRule="auto"/>
              <w:jc w:val="center"/>
              <w:textAlignment w:val="auto"/>
              <w:rPr>
                <w:rFonts w:ascii="宋体" w:hAnsi="宋体"/>
                <w:bCs/>
                <w:kern w:val="2"/>
                <w:sz w:val="21"/>
                <w:szCs w:val="21"/>
              </w:rPr>
            </w:pPr>
          </w:p>
        </w:tc>
        <w:tc>
          <w:tcPr>
            <w:tcW w:w="2383" w:type="dxa"/>
            <w:noWrap w:val="0"/>
            <w:vAlign w:val="center"/>
          </w:tcPr>
          <w:p w14:paraId="0ACC92D6">
            <w:pPr>
              <w:pStyle w:val="21"/>
              <w:snapToGrid w:val="0"/>
              <w:spacing w:line="360" w:lineRule="auto"/>
              <w:jc w:val="center"/>
              <w:textAlignment w:val="auto"/>
              <w:rPr>
                <w:rFonts w:ascii="宋体" w:hAnsi="宋体"/>
                <w:bCs/>
                <w:kern w:val="2"/>
                <w:sz w:val="21"/>
                <w:szCs w:val="21"/>
              </w:rPr>
            </w:pPr>
          </w:p>
        </w:tc>
      </w:tr>
      <w:tr w14:paraId="3E40D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3111" w:type="dxa"/>
            <w:noWrap w:val="0"/>
            <w:vAlign w:val="center"/>
          </w:tcPr>
          <w:p w14:paraId="2C42F2DA">
            <w:pPr>
              <w:adjustRightInd w:val="0"/>
              <w:snapToGrid w:val="0"/>
              <w:spacing w:line="360" w:lineRule="auto"/>
              <w:jc w:val="center"/>
              <w:rPr>
                <w:rFonts w:ascii="宋体" w:hAnsi="宋体"/>
                <w:sz w:val="24"/>
              </w:rPr>
            </w:pPr>
            <w:r>
              <w:rPr>
                <w:rFonts w:hint="eastAsia" w:ascii="宋体" w:hAnsi="宋体"/>
                <w:sz w:val="24"/>
              </w:rPr>
              <w:t>环境管理体系</w:t>
            </w:r>
          </w:p>
        </w:tc>
        <w:tc>
          <w:tcPr>
            <w:tcW w:w="1722" w:type="dxa"/>
            <w:noWrap w:val="0"/>
            <w:vAlign w:val="center"/>
          </w:tcPr>
          <w:p w14:paraId="11B0651F">
            <w:pPr>
              <w:adjustRightInd w:val="0"/>
              <w:snapToGrid w:val="0"/>
              <w:spacing w:line="360" w:lineRule="auto"/>
              <w:jc w:val="center"/>
              <w:rPr>
                <w:rFonts w:ascii="宋体" w:hAnsi="宋体"/>
                <w:bCs/>
                <w:szCs w:val="21"/>
              </w:rPr>
            </w:pPr>
          </w:p>
        </w:tc>
        <w:tc>
          <w:tcPr>
            <w:tcW w:w="1771" w:type="dxa"/>
            <w:noWrap w:val="0"/>
            <w:vAlign w:val="center"/>
          </w:tcPr>
          <w:p w14:paraId="27631BF2">
            <w:pPr>
              <w:adjustRightInd w:val="0"/>
              <w:snapToGrid w:val="0"/>
              <w:spacing w:line="360" w:lineRule="auto"/>
              <w:jc w:val="center"/>
              <w:rPr>
                <w:rFonts w:ascii="宋体" w:hAnsi="宋体"/>
                <w:bCs/>
                <w:szCs w:val="21"/>
              </w:rPr>
            </w:pPr>
          </w:p>
        </w:tc>
        <w:tc>
          <w:tcPr>
            <w:tcW w:w="2383" w:type="dxa"/>
            <w:noWrap w:val="0"/>
            <w:vAlign w:val="center"/>
          </w:tcPr>
          <w:p w14:paraId="4713C6A5">
            <w:pPr>
              <w:adjustRightInd w:val="0"/>
              <w:snapToGrid w:val="0"/>
              <w:spacing w:line="360" w:lineRule="auto"/>
              <w:jc w:val="center"/>
              <w:rPr>
                <w:rFonts w:ascii="宋体" w:hAnsi="宋体"/>
                <w:bCs/>
                <w:szCs w:val="21"/>
              </w:rPr>
            </w:pPr>
          </w:p>
        </w:tc>
      </w:tr>
      <w:tr w14:paraId="04D31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62" w:hRule="atLeast"/>
        </w:trPr>
        <w:tc>
          <w:tcPr>
            <w:tcW w:w="3111" w:type="dxa"/>
            <w:noWrap w:val="0"/>
            <w:vAlign w:val="center"/>
          </w:tcPr>
          <w:p w14:paraId="172B1103">
            <w:pPr>
              <w:adjustRightInd w:val="0"/>
              <w:snapToGrid w:val="0"/>
              <w:spacing w:line="360" w:lineRule="auto"/>
              <w:jc w:val="center"/>
              <w:rPr>
                <w:rFonts w:ascii="宋体" w:hAnsi="宋体"/>
                <w:sz w:val="24"/>
              </w:rPr>
            </w:pPr>
            <w:r>
              <w:rPr>
                <w:rFonts w:hint="eastAsia" w:ascii="宋体" w:hAnsi="宋体"/>
                <w:sz w:val="24"/>
              </w:rPr>
              <w:t>职业健康安全管理体系</w:t>
            </w:r>
          </w:p>
        </w:tc>
        <w:tc>
          <w:tcPr>
            <w:tcW w:w="1722" w:type="dxa"/>
            <w:noWrap w:val="0"/>
            <w:vAlign w:val="center"/>
          </w:tcPr>
          <w:p w14:paraId="66F0A673">
            <w:pPr>
              <w:adjustRightInd w:val="0"/>
              <w:snapToGrid w:val="0"/>
              <w:spacing w:line="360" w:lineRule="auto"/>
              <w:jc w:val="center"/>
              <w:rPr>
                <w:rFonts w:ascii="宋体" w:hAnsi="宋体"/>
                <w:bCs/>
                <w:szCs w:val="21"/>
              </w:rPr>
            </w:pPr>
          </w:p>
        </w:tc>
        <w:tc>
          <w:tcPr>
            <w:tcW w:w="1771" w:type="dxa"/>
            <w:noWrap w:val="0"/>
            <w:vAlign w:val="center"/>
          </w:tcPr>
          <w:p w14:paraId="2163A709">
            <w:pPr>
              <w:adjustRightInd w:val="0"/>
              <w:snapToGrid w:val="0"/>
              <w:spacing w:line="360" w:lineRule="auto"/>
              <w:jc w:val="center"/>
              <w:rPr>
                <w:rFonts w:ascii="宋体" w:hAnsi="宋体"/>
                <w:bCs/>
                <w:szCs w:val="21"/>
              </w:rPr>
            </w:pPr>
          </w:p>
        </w:tc>
        <w:tc>
          <w:tcPr>
            <w:tcW w:w="2383" w:type="dxa"/>
            <w:noWrap w:val="0"/>
            <w:vAlign w:val="center"/>
          </w:tcPr>
          <w:p w14:paraId="3FE59EE0">
            <w:pPr>
              <w:adjustRightInd w:val="0"/>
              <w:snapToGrid w:val="0"/>
              <w:spacing w:line="360" w:lineRule="auto"/>
              <w:jc w:val="center"/>
              <w:rPr>
                <w:rFonts w:ascii="宋体" w:hAnsi="宋体"/>
                <w:bCs/>
                <w:szCs w:val="21"/>
              </w:rPr>
            </w:pPr>
          </w:p>
        </w:tc>
      </w:tr>
      <w:tr w14:paraId="7446D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 w:hRule="atLeast"/>
        </w:trPr>
        <w:tc>
          <w:tcPr>
            <w:tcW w:w="3111" w:type="dxa"/>
            <w:noWrap w:val="0"/>
            <w:vAlign w:val="center"/>
          </w:tcPr>
          <w:p w14:paraId="4E4D4D07">
            <w:pPr>
              <w:adjustRightInd w:val="0"/>
              <w:snapToGrid w:val="0"/>
              <w:spacing w:line="360" w:lineRule="auto"/>
              <w:jc w:val="center"/>
              <w:rPr>
                <w:rFonts w:ascii="宋体" w:hAnsi="宋体"/>
                <w:sz w:val="24"/>
              </w:rPr>
            </w:pPr>
            <w:r>
              <w:rPr>
                <w:rFonts w:hint="eastAsia" w:ascii="宋体" w:hAnsi="宋体"/>
                <w:sz w:val="24"/>
              </w:rPr>
              <w:t>能源管理体系</w:t>
            </w:r>
          </w:p>
        </w:tc>
        <w:tc>
          <w:tcPr>
            <w:tcW w:w="1722" w:type="dxa"/>
            <w:noWrap w:val="0"/>
            <w:vAlign w:val="center"/>
          </w:tcPr>
          <w:p w14:paraId="6B0390B8">
            <w:pPr>
              <w:adjustRightInd w:val="0"/>
              <w:snapToGrid w:val="0"/>
              <w:spacing w:line="360" w:lineRule="auto"/>
              <w:jc w:val="center"/>
              <w:rPr>
                <w:rFonts w:ascii="宋体" w:hAnsi="宋体"/>
                <w:bCs/>
                <w:szCs w:val="21"/>
              </w:rPr>
            </w:pPr>
          </w:p>
        </w:tc>
        <w:tc>
          <w:tcPr>
            <w:tcW w:w="1771" w:type="dxa"/>
            <w:noWrap w:val="0"/>
            <w:vAlign w:val="center"/>
          </w:tcPr>
          <w:p w14:paraId="0A4081FC">
            <w:pPr>
              <w:adjustRightInd w:val="0"/>
              <w:snapToGrid w:val="0"/>
              <w:spacing w:line="360" w:lineRule="auto"/>
              <w:jc w:val="center"/>
              <w:rPr>
                <w:rFonts w:ascii="宋体" w:hAnsi="宋体"/>
                <w:bCs/>
                <w:szCs w:val="21"/>
              </w:rPr>
            </w:pPr>
          </w:p>
        </w:tc>
        <w:tc>
          <w:tcPr>
            <w:tcW w:w="2383" w:type="dxa"/>
            <w:noWrap w:val="0"/>
            <w:vAlign w:val="center"/>
          </w:tcPr>
          <w:p w14:paraId="0D18ED8B">
            <w:pPr>
              <w:adjustRightInd w:val="0"/>
              <w:snapToGrid w:val="0"/>
              <w:spacing w:line="360" w:lineRule="auto"/>
              <w:jc w:val="center"/>
              <w:rPr>
                <w:rFonts w:ascii="宋体" w:hAnsi="宋体"/>
                <w:bCs/>
                <w:szCs w:val="21"/>
              </w:rPr>
            </w:pPr>
          </w:p>
        </w:tc>
      </w:tr>
      <w:tr w14:paraId="4B54B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3111" w:type="dxa"/>
            <w:noWrap w:val="0"/>
            <w:vAlign w:val="top"/>
          </w:tcPr>
          <w:p w14:paraId="12C663FB">
            <w:pPr>
              <w:pStyle w:val="21"/>
              <w:snapToGrid w:val="0"/>
              <w:spacing w:line="336" w:lineRule="auto"/>
              <w:jc w:val="center"/>
              <w:textAlignment w:val="auto"/>
              <w:rPr>
                <w:rFonts w:ascii="宋体" w:hAnsi="宋体"/>
                <w:kern w:val="2"/>
                <w:szCs w:val="24"/>
              </w:rPr>
            </w:pPr>
            <w:r>
              <w:rPr>
                <w:rFonts w:hint="eastAsia" w:ascii="宋体" w:hAnsi="宋体"/>
                <w:kern w:val="2"/>
                <w:szCs w:val="24"/>
              </w:rPr>
              <w:t>中石油HSE管理体系</w:t>
            </w:r>
          </w:p>
        </w:tc>
        <w:tc>
          <w:tcPr>
            <w:tcW w:w="1722" w:type="dxa"/>
            <w:noWrap w:val="0"/>
            <w:vAlign w:val="center"/>
          </w:tcPr>
          <w:p w14:paraId="31780E1B">
            <w:pPr>
              <w:adjustRightInd w:val="0"/>
              <w:snapToGrid w:val="0"/>
              <w:spacing w:line="360" w:lineRule="auto"/>
              <w:jc w:val="center"/>
              <w:rPr>
                <w:rFonts w:ascii="宋体" w:hAnsi="宋体"/>
                <w:bCs/>
                <w:szCs w:val="21"/>
              </w:rPr>
            </w:pPr>
          </w:p>
        </w:tc>
        <w:tc>
          <w:tcPr>
            <w:tcW w:w="1771" w:type="dxa"/>
            <w:noWrap w:val="0"/>
            <w:vAlign w:val="center"/>
          </w:tcPr>
          <w:p w14:paraId="68A3C56F">
            <w:pPr>
              <w:adjustRightInd w:val="0"/>
              <w:snapToGrid w:val="0"/>
              <w:spacing w:line="360" w:lineRule="auto"/>
              <w:jc w:val="center"/>
              <w:rPr>
                <w:rFonts w:ascii="宋体" w:hAnsi="宋体"/>
                <w:bCs/>
                <w:szCs w:val="21"/>
              </w:rPr>
            </w:pPr>
          </w:p>
        </w:tc>
        <w:tc>
          <w:tcPr>
            <w:tcW w:w="2383" w:type="dxa"/>
            <w:noWrap w:val="0"/>
            <w:vAlign w:val="center"/>
          </w:tcPr>
          <w:p w14:paraId="37BB2A5B">
            <w:pPr>
              <w:adjustRightInd w:val="0"/>
              <w:snapToGrid w:val="0"/>
              <w:spacing w:line="360" w:lineRule="auto"/>
              <w:jc w:val="center"/>
              <w:rPr>
                <w:rFonts w:ascii="宋体" w:hAnsi="宋体"/>
                <w:bCs/>
                <w:szCs w:val="21"/>
              </w:rPr>
            </w:pPr>
          </w:p>
        </w:tc>
      </w:tr>
      <w:tr w14:paraId="52C27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3111" w:type="dxa"/>
            <w:noWrap w:val="0"/>
            <w:vAlign w:val="top"/>
          </w:tcPr>
          <w:p w14:paraId="0BE340E9">
            <w:pPr>
              <w:pStyle w:val="21"/>
              <w:snapToGrid w:val="0"/>
              <w:spacing w:line="336" w:lineRule="auto"/>
              <w:jc w:val="center"/>
              <w:textAlignment w:val="auto"/>
              <w:rPr>
                <w:rFonts w:ascii="宋体" w:hAnsi="宋体"/>
                <w:kern w:val="2"/>
                <w:szCs w:val="24"/>
              </w:rPr>
            </w:pPr>
            <w:r>
              <w:rPr>
                <w:rFonts w:hint="eastAsia" w:ascii="宋体" w:hAnsi="宋体"/>
                <w:kern w:val="2"/>
                <w:szCs w:val="24"/>
              </w:rPr>
              <w:t>中石化HSE</w:t>
            </w:r>
          </w:p>
        </w:tc>
        <w:tc>
          <w:tcPr>
            <w:tcW w:w="1722" w:type="dxa"/>
            <w:noWrap w:val="0"/>
            <w:vAlign w:val="center"/>
          </w:tcPr>
          <w:p w14:paraId="769A0DE2">
            <w:pPr>
              <w:adjustRightInd w:val="0"/>
              <w:snapToGrid w:val="0"/>
              <w:spacing w:line="360" w:lineRule="auto"/>
              <w:jc w:val="center"/>
              <w:rPr>
                <w:rFonts w:ascii="宋体" w:hAnsi="宋体"/>
                <w:bCs/>
                <w:szCs w:val="21"/>
              </w:rPr>
            </w:pPr>
          </w:p>
        </w:tc>
        <w:tc>
          <w:tcPr>
            <w:tcW w:w="1771" w:type="dxa"/>
            <w:noWrap w:val="0"/>
            <w:vAlign w:val="center"/>
          </w:tcPr>
          <w:p w14:paraId="466BF580">
            <w:pPr>
              <w:adjustRightInd w:val="0"/>
              <w:snapToGrid w:val="0"/>
              <w:spacing w:line="360" w:lineRule="auto"/>
              <w:jc w:val="center"/>
              <w:rPr>
                <w:rFonts w:ascii="宋体" w:hAnsi="宋体"/>
                <w:bCs/>
                <w:szCs w:val="21"/>
              </w:rPr>
            </w:pPr>
          </w:p>
        </w:tc>
        <w:tc>
          <w:tcPr>
            <w:tcW w:w="2383" w:type="dxa"/>
            <w:noWrap w:val="0"/>
            <w:vAlign w:val="center"/>
          </w:tcPr>
          <w:p w14:paraId="51BEA8B9">
            <w:pPr>
              <w:adjustRightInd w:val="0"/>
              <w:snapToGrid w:val="0"/>
              <w:spacing w:line="360" w:lineRule="auto"/>
              <w:jc w:val="center"/>
              <w:rPr>
                <w:rFonts w:ascii="宋体" w:hAnsi="宋体"/>
                <w:bCs/>
                <w:szCs w:val="21"/>
              </w:rPr>
            </w:pPr>
          </w:p>
        </w:tc>
      </w:tr>
      <w:tr w14:paraId="1E390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3111" w:type="dxa"/>
            <w:noWrap w:val="0"/>
            <w:vAlign w:val="center"/>
          </w:tcPr>
          <w:p w14:paraId="24B0D2C1">
            <w:pPr>
              <w:pStyle w:val="21"/>
              <w:snapToGrid w:val="0"/>
              <w:spacing w:line="336" w:lineRule="auto"/>
              <w:jc w:val="center"/>
              <w:textAlignment w:val="auto"/>
              <w:rPr>
                <w:rFonts w:hint="eastAsia" w:ascii="宋体" w:hAnsi="宋体"/>
                <w:kern w:val="2"/>
                <w:szCs w:val="24"/>
              </w:rPr>
            </w:pPr>
            <w:r>
              <w:rPr>
                <w:rFonts w:hint="eastAsia" w:ascii="宋体" w:hAnsi="宋体"/>
                <w:kern w:val="2"/>
                <w:szCs w:val="24"/>
              </w:rPr>
              <w:t>社会责任管理体系</w:t>
            </w:r>
          </w:p>
        </w:tc>
        <w:tc>
          <w:tcPr>
            <w:tcW w:w="1722" w:type="dxa"/>
            <w:noWrap w:val="0"/>
            <w:vAlign w:val="center"/>
          </w:tcPr>
          <w:p w14:paraId="0B77426F">
            <w:pPr>
              <w:adjustRightInd w:val="0"/>
              <w:snapToGrid w:val="0"/>
              <w:spacing w:line="360" w:lineRule="auto"/>
              <w:jc w:val="center"/>
              <w:rPr>
                <w:rFonts w:ascii="宋体" w:hAnsi="宋体"/>
                <w:bCs/>
                <w:szCs w:val="21"/>
              </w:rPr>
            </w:pPr>
          </w:p>
        </w:tc>
        <w:tc>
          <w:tcPr>
            <w:tcW w:w="1771" w:type="dxa"/>
            <w:noWrap w:val="0"/>
            <w:vAlign w:val="center"/>
          </w:tcPr>
          <w:p w14:paraId="21054600">
            <w:pPr>
              <w:adjustRightInd w:val="0"/>
              <w:snapToGrid w:val="0"/>
              <w:spacing w:line="360" w:lineRule="auto"/>
              <w:jc w:val="center"/>
              <w:rPr>
                <w:rFonts w:ascii="宋体" w:hAnsi="宋体"/>
                <w:bCs/>
                <w:szCs w:val="21"/>
              </w:rPr>
            </w:pPr>
          </w:p>
        </w:tc>
        <w:tc>
          <w:tcPr>
            <w:tcW w:w="2383" w:type="dxa"/>
            <w:noWrap w:val="0"/>
            <w:vAlign w:val="center"/>
          </w:tcPr>
          <w:p w14:paraId="129DA6EF">
            <w:pPr>
              <w:adjustRightInd w:val="0"/>
              <w:snapToGrid w:val="0"/>
              <w:spacing w:line="360" w:lineRule="auto"/>
              <w:jc w:val="center"/>
              <w:rPr>
                <w:rFonts w:ascii="宋体" w:hAnsi="宋体"/>
                <w:bCs/>
                <w:szCs w:val="21"/>
              </w:rPr>
            </w:pPr>
          </w:p>
        </w:tc>
      </w:tr>
      <w:tr w14:paraId="76A9E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3111" w:type="dxa"/>
            <w:noWrap w:val="0"/>
            <w:vAlign w:val="center"/>
          </w:tcPr>
          <w:p w14:paraId="2F987693">
            <w:pPr>
              <w:pStyle w:val="21"/>
              <w:snapToGrid w:val="0"/>
              <w:spacing w:line="336" w:lineRule="auto"/>
              <w:jc w:val="center"/>
              <w:textAlignment w:val="auto"/>
              <w:rPr>
                <w:rFonts w:hint="eastAsia" w:ascii="宋体" w:hAnsi="宋体"/>
                <w:kern w:val="2"/>
                <w:szCs w:val="24"/>
              </w:rPr>
            </w:pPr>
            <w:r>
              <w:rPr>
                <w:rFonts w:ascii="宋体" w:hAnsi="宋体"/>
              </w:rPr>
              <w:t>合规管理体系</w:t>
            </w:r>
          </w:p>
        </w:tc>
        <w:tc>
          <w:tcPr>
            <w:tcW w:w="1722" w:type="dxa"/>
            <w:noWrap w:val="0"/>
            <w:vAlign w:val="center"/>
          </w:tcPr>
          <w:p w14:paraId="234506BB">
            <w:pPr>
              <w:adjustRightInd w:val="0"/>
              <w:snapToGrid w:val="0"/>
              <w:spacing w:line="360" w:lineRule="auto"/>
              <w:jc w:val="center"/>
              <w:rPr>
                <w:rFonts w:ascii="宋体" w:hAnsi="宋体"/>
                <w:bCs/>
                <w:szCs w:val="21"/>
              </w:rPr>
            </w:pPr>
          </w:p>
        </w:tc>
        <w:tc>
          <w:tcPr>
            <w:tcW w:w="1771" w:type="dxa"/>
            <w:noWrap w:val="0"/>
            <w:vAlign w:val="center"/>
          </w:tcPr>
          <w:p w14:paraId="305A64E6">
            <w:pPr>
              <w:adjustRightInd w:val="0"/>
              <w:snapToGrid w:val="0"/>
              <w:spacing w:line="360" w:lineRule="auto"/>
              <w:jc w:val="center"/>
              <w:rPr>
                <w:rFonts w:ascii="宋体" w:hAnsi="宋体"/>
                <w:bCs/>
                <w:szCs w:val="21"/>
              </w:rPr>
            </w:pPr>
          </w:p>
        </w:tc>
        <w:tc>
          <w:tcPr>
            <w:tcW w:w="2383" w:type="dxa"/>
            <w:noWrap w:val="0"/>
            <w:vAlign w:val="center"/>
          </w:tcPr>
          <w:p w14:paraId="69972173">
            <w:pPr>
              <w:adjustRightInd w:val="0"/>
              <w:snapToGrid w:val="0"/>
              <w:spacing w:line="360" w:lineRule="auto"/>
              <w:jc w:val="center"/>
              <w:rPr>
                <w:rFonts w:ascii="宋体" w:hAnsi="宋体"/>
                <w:bCs/>
                <w:szCs w:val="21"/>
              </w:rPr>
            </w:pPr>
          </w:p>
        </w:tc>
      </w:tr>
      <w:tr w14:paraId="3C927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3111" w:type="dxa"/>
            <w:noWrap w:val="0"/>
            <w:vAlign w:val="center"/>
          </w:tcPr>
          <w:p w14:paraId="0F3C54DF">
            <w:pPr>
              <w:pStyle w:val="21"/>
              <w:snapToGrid w:val="0"/>
              <w:spacing w:line="336" w:lineRule="auto"/>
              <w:jc w:val="center"/>
              <w:textAlignment w:val="auto"/>
              <w:rPr>
                <w:rFonts w:hint="default" w:ascii="宋体" w:hAnsi="宋体" w:eastAsia="宋体"/>
                <w:lang w:val="en-US" w:eastAsia="zh-CN"/>
              </w:rPr>
            </w:pPr>
            <w:r>
              <w:rPr>
                <w:rFonts w:hint="eastAsia" w:ascii="宋体" w:hAnsi="宋体"/>
                <w:lang w:val="en-US" w:eastAsia="zh-CN"/>
              </w:rPr>
              <w:t>反贿赂管理体系</w:t>
            </w:r>
          </w:p>
        </w:tc>
        <w:tc>
          <w:tcPr>
            <w:tcW w:w="1722" w:type="dxa"/>
            <w:noWrap w:val="0"/>
            <w:vAlign w:val="center"/>
          </w:tcPr>
          <w:p w14:paraId="05F893DC">
            <w:pPr>
              <w:adjustRightInd w:val="0"/>
              <w:snapToGrid w:val="0"/>
              <w:spacing w:line="360" w:lineRule="auto"/>
              <w:jc w:val="center"/>
              <w:rPr>
                <w:rFonts w:ascii="宋体" w:hAnsi="宋体"/>
                <w:bCs/>
                <w:szCs w:val="21"/>
              </w:rPr>
            </w:pPr>
          </w:p>
        </w:tc>
        <w:tc>
          <w:tcPr>
            <w:tcW w:w="1771" w:type="dxa"/>
            <w:noWrap w:val="0"/>
            <w:vAlign w:val="center"/>
          </w:tcPr>
          <w:p w14:paraId="17DB6290">
            <w:pPr>
              <w:adjustRightInd w:val="0"/>
              <w:snapToGrid w:val="0"/>
              <w:spacing w:line="360" w:lineRule="auto"/>
              <w:jc w:val="center"/>
              <w:rPr>
                <w:rFonts w:ascii="宋体" w:hAnsi="宋体"/>
                <w:bCs/>
                <w:szCs w:val="21"/>
              </w:rPr>
            </w:pPr>
          </w:p>
        </w:tc>
        <w:tc>
          <w:tcPr>
            <w:tcW w:w="2383" w:type="dxa"/>
            <w:noWrap w:val="0"/>
            <w:vAlign w:val="center"/>
          </w:tcPr>
          <w:p w14:paraId="02C38BDB">
            <w:pPr>
              <w:adjustRightInd w:val="0"/>
              <w:snapToGrid w:val="0"/>
              <w:spacing w:line="360" w:lineRule="auto"/>
              <w:jc w:val="center"/>
              <w:rPr>
                <w:rFonts w:ascii="宋体" w:hAnsi="宋体"/>
                <w:bCs/>
                <w:szCs w:val="21"/>
              </w:rPr>
            </w:pPr>
          </w:p>
        </w:tc>
      </w:tr>
      <w:tr w14:paraId="4100D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3111" w:type="dxa"/>
            <w:noWrap w:val="0"/>
            <w:vAlign w:val="center"/>
          </w:tcPr>
          <w:p w14:paraId="447496FD">
            <w:pPr>
              <w:pStyle w:val="21"/>
              <w:snapToGrid w:val="0"/>
              <w:spacing w:line="336" w:lineRule="auto"/>
              <w:jc w:val="center"/>
              <w:textAlignment w:val="auto"/>
              <w:rPr>
                <w:rFonts w:hint="eastAsia" w:ascii="宋体" w:hAnsi="宋体"/>
                <w:kern w:val="2"/>
                <w:szCs w:val="24"/>
              </w:rPr>
            </w:pPr>
            <w:r>
              <w:rPr>
                <w:rFonts w:ascii="宋体" w:hAnsi="宋体"/>
              </w:rPr>
              <w:t>供应链安全管理体系</w:t>
            </w:r>
          </w:p>
        </w:tc>
        <w:tc>
          <w:tcPr>
            <w:tcW w:w="1722" w:type="dxa"/>
            <w:noWrap w:val="0"/>
            <w:vAlign w:val="center"/>
          </w:tcPr>
          <w:p w14:paraId="6C2C6B80">
            <w:pPr>
              <w:adjustRightInd w:val="0"/>
              <w:snapToGrid w:val="0"/>
              <w:spacing w:line="360" w:lineRule="auto"/>
              <w:jc w:val="center"/>
              <w:rPr>
                <w:rFonts w:ascii="宋体" w:hAnsi="宋体"/>
                <w:bCs/>
                <w:szCs w:val="21"/>
              </w:rPr>
            </w:pPr>
          </w:p>
        </w:tc>
        <w:tc>
          <w:tcPr>
            <w:tcW w:w="1771" w:type="dxa"/>
            <w:noWrap w:val="0"/>
            <w:vAlign w:val="center"/>
          </w:tcPr>
          <w:p w14:paraId="59E89399">
            <w:pPr>
              <w:adjustRightInd w:val="0"/>
              <w:snapToGrid w:val="0"/>
              <w:spacing w:line="360" w:lineRule="auto"/>
              <w:jc w:val="center"/>
              <w:rPr>
                <w:rFonts w:ascii="宋体" w:hAnsi="宋体"/>
                <w:bCs/>
                <w:szCs w:val="21"/>
              </w:rPr>
            </w:pPr>
          </w:p>
        </w:tc>
        <w:tc>
          <w:tcPr>
            <w:tcW w:w="2383" w:type="dxa"/>
            <w:noWrap w:val="0"/>
            <w:vAlign w:val="center"/>
          </w:tcPr>
          <w:p w14:paraId="38A1A20C">
            <w:pPr>
              <w:adjustRightInd w:val="0"/>
              <w:snapToGrid w:val="0"/>
              <w:spacing w:line="360" w:lineRule="auto"/>
              <w:jc w:val="center"/>
              <w:rPr>
                <w:rFonts w:ascii="宋体" w:hAnsi="宋体"/>
                <w:bCs/>
                <w:szCs w:val="21"/>
              </w:rPr>
            </w:pPr>
          </w:p>
        </w:tc>
      </w:tr>
      <w:tr w14:paraId="7CEDA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3111" w:type="dxa"/>
            <w:shd w:val="clear" w:color="auto" w:fill="auto"/>
            <w:noWrap w:val="0"/>
            <w:vAlign w:val="center"/>
          </w:tcPr>
          <w:p w14:paraId="5376E9E1">
            <w:pPr>
              <w:pStyle w:val="21"/>
              <w:snapToGrid w:val="0"/>
              <w:spacing w:line="336" w:lineRule="auto"/>
              <w:jc w:val="center"/>
              <w:textAlignment w:val="auto"/>
              <w:rPr>
                <w:rFonts w:ascii="宋体" w:hAnsi="宋体" w:eastAsia="宋体" w:cs="Times New Roman"/>
                <w:color w:val="auto"/>
                <w:kern w:val="0"/>
                <w:sz w:val="24"/>
                <w:szCs w:val="20"/>
                <w:lang w:val="en-US" w:eastAsia="zh-CN" w:bidi="ar-SA"/>
              </w:rPr>
            </w:pPr>
            <w:r>
              <w:rPr>
                <w:rFonts w:hint="eastAsia" w:ascii="宋体" w:hAnsi="宋体"/>
                <w:color w:val="auto"/>
                <w:lang w:val="en-US" w:eastAsia="zh-CN"/>
              </w:rPr>
              <w:t>测量管理体系</w:t>
            </w:r>
          </w:p>
        </w:tc>
        <w:tc>
          <w:tcPr>
            <w:tcW w:w="1722" w:type="dxa"/>
            <w:noWrap w:val="0"/>
            <w:vAlign w:val="center"/>
          </w:tcPr>
          <w:p w14:paraId="70650ECE">
            <w:pPr>
              <w:adjustRightInd w:val="0"/>
              <w:snapToGrid w:val="0"/>
              <w:spacing w:line="360" w:lineRule="auto"/>
              <w:jc w:val="center"/>
              <w:rPr>
                <w:rFonts w:ascii="宋体" w:hAnsi="宋体"/>
                <w:bCs/>
                <w:color w:val="auto"/>
                <w:szCs w:val="21"/>
              </w:rPr>
            </w:pPr>
          </w:p>
        </w:tc>
        <w:tc>
          <w:tcPr>
            <w:tcW w:w="1771" w:type="dxa"/>
            <w:noWrap w:val="0"/>
            <w:vAlign w:val="center"/>
          </w:tcPr>
          <w:p w14:paraId="6BF36BE4">
            <w:pPr>
              <w:adjustRightInd w:val="0"/>
              <w:snapToGrid w:val="0"/>
              <w:spacing w:line="360" w:lineRule="auto"/>
              <w:jc w:val="center"/>
              <w:rPr>
                <w:rFonts w:ascii="宋体" w:hAnsi="宋体"/>
                <w:bCs/>
                <w:szCs w:val="21"/>
              </w:rPr>
            </w:pPr>
          </w:p>
        </w:tc>
        <w:tc>
          <w:tcPr>
            <w:tcW w:w="2383" w:type="dxa"/>
            <w:noWrap w:val="0"/>
            <w:vAlign w:val="center"/>
          </w:tcPr>
          <w:p w14:paraId="153D1608">
            <w:pPr>
              <w:adjustRightInd w:val="0"/>
              <w:snapToGrid w:val="0"/>
              <w:spacing w:line="360" w:lineRule="auto"/>
              <w:jc w:val="center"/>
              <w:rPr>
                <w:rFonts w:ascii="宋体" w:hAnsi="宋体"/>
                <w:bCs/>
                <w:szCs w:val="21"/>
              </w:rPr>
            </w:pPr>
          </w:p>
        </w:tc>
      </w:tr>
      <w:tr w14:paraId="5191D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3111" w:type="dxa"/>
            <w:shd w:val="clear" w:color="auto" w:fill="auto"/>
            <w:noWrap w:val="0"/>
            <w:vAlign w:val="center"/>
          </w:tcPr>
          <w:p w14:paraId="7C662756">
            <w:pPr>
              <w:pStyle w:val="21"/>
              <w:snapToGrid w:val="0"/>
              <w:spacing w:line="336" w:lineRule="auto"/>
              <w:jc w:val="center"/>
              <w:textAlignment w:val="auto"/>
              <w:rPr>
                <w:rFonts w:ascii="宋体" w:hAnsi="宋体" w:eastAsia="宋体" w:cs="Times New Roman"/>
                <w:color w:val="auto"/>
                <w:kern w:val="0"/>
                <w:sz w:val="24"/>
                <w:szCs w:val="20"/>
                <w:lang w:val="en-US" w:eastAsia="zh-CN" w:bidi="ar-SA"/>
              </w:rPr>
            </w:pPr>
            <w:r>
              <w:rPr>
                <w:rFonts w:hint="eastAsia" w:ascii="宋体" w:hAnsi="宋体"/>
                <w:color w:val="auto"/>
                <w:lang w:val="en-US" w:eastAsia="zh-CN"/>
              </w:rPr>
              <w:t>诚信管理体系</w:t>
            </w:r>
          </w:p>
        </w:tc>
        <w:tc>
          <w:tcPr>
            <w:tcW w:w="1722" w:type="dxa"/>
            <w:noWrap w:val="0"/>
            <w:vAlign w:val="center"/>
          </w:tcPr>
          <w:p w14:paraId="6C7C045C">
            <w:pPr>
              <w:adjustRightInd w:val="0"/>
              <w:snapToGrid w:val="0"/>
              <w:spacing w:line="360" w:lineRule="auto"/>
              <w:jc w:val="center"/>
              <w:rPr>
                <w:rFonts w:ascii="宋体" w:hAnsi="宋体"/>
                <w:bCs/>
                <w:color w:val="auto"/>
                <w:szCs w:val="21"/>
              </w:rPr>
            </w:pPr>
          </w:p>
        </w:tc>
        <w:tc>
          <w:tcPr>
            <w:tcW w:w="1771" w:type="dxa"/>
            <w:noWrap w:val="0"/>
            <w:vAlign w:val="center"/>
          </w:tcPr>
          <w:p w14:paraId="4CAFF90D">
            <w:pPr>
              <w:adjustRightInd w:val="0"/>
              <w:snapToGrid w:val="0"/>
              <w:spacing w:line="360" w:lineRule="auto"/>
              <w:jc w:val="center"/>
              <w:rPr>
                <w:rFonts w:ascii="宋体" w:hAnsi="宋体"/>
                <w:bCs/>
                <w:szCs w:val="21"/>
              </w:rPr>
            </w:pPr>
          </w:p>
        </w:tc>
        <w:tc>
          <w:tcPr>
            <w:tcW w:w="2383" w:type="dxa"/>
            <w:noWrap w:val="0"/>
            <w:vAlign w:val="center"/>
          </w:tcPr>
          <w:p w14:paraId="5C42ECA4">
            <w:pPr>
              <w:adjustRightInd w:val="0"/>
              <w:snapToGrid w:val="0"/>
              <w:spacing w:line="360" w:lineRule="auto"/>
              <w:jc w:val="center"/>
              <w:rPr>
                <w:rFonts w:ascii="宋体" w:hAnsi="宋体"/>
                <w:bCs/>
                <w:szCs w:val="21"/>
              </w:rPr>
            </w:pPr>
          </w:p>
        </w:tc>
      </w:tr>
      <w:tr w14:paraId="30294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3111" w:type="dxa"/>
            <w:shd w:val="clear" w:color="auto" w:fill="auto"/>
            <w:noWrap w:val="0"/>
            <w:vAlign w:val="center"/>
          </w:tcPr>
          <w:p w14:paraId="6F402D8F">
            <w:pPr>
              <w:pStyle w:val="21"/>
              <w:snapToGrid w:val="0"/>
              <w:spacing w:line="336" w:lineRule="auto"/>
              <w:jc w:val="center"/>
              <w:textAlignment w:val="auto"/>
              <w:rPr>
                <w:rFonts w:ascii="宋体" w:hAnsi="宋体" w:eastAsia="宋体" w:cs="Times New Roman"/>
                <w:color w:val="auto"/>
                <w:kern w:val="0"/>
                <w:sz w:val="24"/>
                <w:szCs w:val="20"/>
                <w:lang w:val="en-US" w:eastAsia="zh-CN" w:bidi="ar-SA"/>
              </w:rPr>
            </w:pPr>
            <w:r>
              <w:rPr>
                <w:rFonts w:hint="eastAsia" w:ascii="宋体" w:hAnsi="宋体"/>
                <w:color w:val="auto"/>
                <w:lang w:val="en-US" w:eastAsia="zh-CN"/>
              </w:rPr>
              <w:t>信息安全管理体系</w:t>
            </w:r>
          </w:p>
        </w:tc>
        <w:tc>
          <w:tcPr>
            <w:tcW w:w="1722" w:type="dxa"/>
            <w:noWrap w:val="0"/>
            <w:vAlign w:val="center"/>
          </w:tcPr>
          <w:p w14:paraId="5E4B4B90">
            <w:pPr>
              <w:adjustRightInd w:val="0"/>
              <w:snapToGrid w:val="0"/>
              <w:spacing w:line="360" w:lineRule="auto"/>
              <w:jc w:val="center"/>
              <w:rPr>
                <w:rFonts w:ascii="宋体" w:hAnsi="宋体"/>
                <w:bCs/>
                <w:color w:val="auto"/>
                <w:szCs w:val="21"/>
              </w:rPr>
            </w:pPr>
          </w:p>
        </w:tc>
        <w:tc>
          <w:tcPr>
            <w:tcW w:w="1771" w:type="dxa"/>
            <w:noWrap w:val="0"/>
            <w:vAlign w:val="center"/>
          </w:tcPr>
          <w:p w14:paraId="6CDA18C6">
            <w:pPr>
              <w:adjustRightInd w:val="0"/>
              <w:snapToGrid w:val="0"/>
              <w:spacing w:line="360" w:lineRule="auto"/>
              <w:jc w:val="center"/>
              <w:rPr>
                <w:rFonts w:ascii="宋体" w:hAnsi="宋体"/>
                <w:bCs/>
                <w:szCs w:val="21"/>
              </w:rPr>
            </w:pPr>
          </w:p>
        </w:tc>
        <w:tc>
          <w:tcPr>
            <w:tcW w:w="2383" w:type="dxa"/>
            <w:noWrap w:val="0"/>
            <w:vAlign w:val="center"/>
          </w:tcPr>
          <w:p w14:paraId="2116D626">
            <w:pPr>
              <w:adjustRightInd w:val="0"/>
              <w:snapToGrid w:val="0"/>
              <w:spacing w:line="360" w:lineRule="auto"/>
              <w:jc w:val="center"/>
              <w:rPr>
                <w:rFonts w:ascii="宋体" w:hAnsi="宋体"/>
                <w:bCs/>
                <w:szCs w:val="21"/>
              </w:rPr>
            </w:pPr>
          </w:p>
        </w:tc>
      </w:tr>
      <w:tr w14:paraId="09654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3111" w:type="dxa"/>
            <w:shd w:val="clear" w:color="auto" w:fill="auto"/>
            <w:noWrap w:val="0"/>
            <w:vAlign w:val="center"/>
          </w:tcPr>
          <w:p w14:paraId="43EEBCDF">
            <w:pPr>
              <w:pStyle w:val="21"/>
              <w:snapToGrid w:val="0"/>
              <w:spacing w:line="336" w:lineRule="auto"/>
              <w:jc w:val="center"/>
              <w:textAlignment w:val="auto"/>
              <w:rPr>
                <w:rFonts w:hint="eastAsia" w:ascii="宋体" w:hAnsi="宋体"/>
                <w:color w:val="auto"/>
                <w:lang w:val="en-US" w:eastAsia="zh-CN"/>
              </w:rPr>
            </w:pPr>
            <w:r>
              <w:rPr>
                <w:rFonts w:ascii="宋体" w:hAnsi="宋体" w:eastAsia="宋体" w:cs="宋体"/>
                <w:color w:val="auto"/>
                <w:sz w:val="24"/>
                <w:szCs w:val="24"/>
              </w:rPr>
              <w:t>武器装备质量管理体系</w:t>
            </w:r>
            <w:r>
              <w:rPr>
                <w:rFonts w:hint="eastAsia" w:ascii="宋体" w:hAnsi="宋体"/>
                <w:color w:val="auto"/>
                <w:sz w:val="24"/>
                <w:lang w:val="en-US" w:eastAsia="zh-CN"/>
              </w:rPr>
              <w:t xml:space="preserve"> </w:t>
            </w:r>
          </w:p>
        </w:tc>
        <w:tc>
          <w:tcPr>
            <w:tcW w:w="1722" w:type="dxa"/>
            <w:noWrap w:val="0"/>
            <w:vAlign w:val="center"/>
          </w:tcPr>
          <w:p w14:paraId="0343C8F6">
            <w:pPr>
              <w:adjustRightInd w:val="0"/>
              <w:snapToGrid w:val="0"/>
              <w:spacing w:line="360" w:lineRule="auto"/>
              <w:jc w:val="center"/>
              <w:rPr>
                <w:rFonts w:ascii="宋体" w:hAnsi="宋体"/>
                <w:bCs/>
                <w:color w:val="auto"/>
                <w:szCs w:val="21"/>
              </w:rPr>
            </w:pPr>
          </w:p>
        </w:tc>
        <w:tc>
          <w:tcPr>
            <w:tcW w:w="1771" w:type="dxa"/>
            <w:noWrap w:val="0"/>
            <w:vAlign w:val="center"/>
          </w:tcPr>
          <w:p w14:paraId="1B1B573F">
            <w:pPr>
              <w:adjustRightInd w:val="0"/>
              <w:snapToGrid w:val="0"/>
              <w:spacing w:line="360" w:lineRule="auto"/>
              <w:jc w:val="center"/>
              <w:rPr>
                <w:rFonts w:ascii="宋体" w:hAnsi="宋体"/>
                <w:bCs/>
                <w:szCs w:val="21"/>
              </w:rPr>
            </w:pPr>
          </w:p>
        </w:tc>
        <w:tc>
          <w:tcPr>
            <w:tcW w:w="2383" w:type="dxa"/>
            <w:noWrap w:val="0"/>
            <w:vAlign w:val="center"/>
          </w:tcPr>
          <w:p w14:paraId="36B58052">
            <w:pPr>
              <w:adjustRightInd w:val="0"/>
              <w:snapToGrid w:val="0"/>
              <w:spacing w:line="360" w:lineRule="auto"/>
              <w:jc w:val="center"/>
              <w:rPr>
                <w:rFonts w:ascii="宋体" w:hAnsi="宋体"/>
                <w:bCs/>
                <w:szCs w:val="21"/>
              </w:rPr>
            </w:pPr>
          </w:p>
        </w:tc>
      </w:tr>
      <w:tr w14:paraId="07940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3111" w:type="dxa"/>
            <w:shd w:val="clear" w:color="auto" w:fill="auto"/>
            <w:noWrap w:val="0"/>
            <w:vAlign w:val="center"/>
          </w:tcPr>
          <w:p w14:paraId="39DA22DE">
            <w:pPr>
              <w:pStyle w:val="21"/>
              <w:snapToGrid w:val="0"/>
              <w:spacing w:line="336" w:lineRule="auto"/>
              <w:jc w:val="center"/>
              <w:textAlignment w:val="auto"/>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服务认证</w:t>
            </w:r>
          </w:p>
        </w:tc>
        <w:tc>
          <w:tcPr>
            <w:tcW w:w="1722" w:type="dxa"/>
            <w:noWrap w:val="0"/>
            <w:vAlign w:val="center"/>
          </w:tcPr>
          <w:p w14:paraId="627139B2">
            <w:pPr>
              <w:adjustRightInd w:val="0"/>
              <w:snapToGrid w:val="0"/>
              <w:spacing w:line="360" w:lineRule="auto"/>
              <w:jc w:val="center"/>
              <w:rPr>
                <w:rFonts w:ascii="宋体" w:hAnsi="宋体"/>
                <w:bCs/>
                <w:color w:val="auto"/>
                <w:szCs w:val="21"/>
              </w:rPr>
            </w:pPr>
          </w:p>
        </w:tc>
        <w:tc>
          <w:tcPr>
            <w:tcW w:w="1771" w:type="dxa"/>
            <w:noWrap w:val="0"/>
            <w:vAlign w:val="center"/>
          </w:tcPr>
          <w:p w14:paraId="3098DDCB">
            <w:pPr>
              <w:adjustRightInd w:val="0"/>
              <w:snapToGrid w:val="0"/>
              <w:spacing w:line="360" w:lineRule="auto"/>
              <w:jc w:val="center"/>
              <w:rPr>
                <w:rFonts w:ascii="宋体" w:hAnsi="宋体"/>
                <w:bCs/>
                <w:szCs w:val="21"/>
              </w:rPr>
            </w:pPr>
          </w:p>
        </w:tc>
        <w:tc>
          <w:tcPr>
            <w:tcW w:w="2383" w:type="dxa"/>
            <w:noWrap w:val="0"/>
            <w:vAlign w:val="center"/>
          </w:tcPr>
          <w:p w14:paraId="1B5B742B">
            <w:pPr>
              <w:adjustRightInd w:val="0"/>
              <w:snapToGrid w:val="0"/>
              <w:spacing w:line="360" w:lineRule="auto"/>
              <w:jc w:val="center"/>
              <w:rPr>
                <w:rFonts w:ascii="宋体" w:hAnsi="宋体"/>
                <w:bCs/>
                <w:szCs w:val="21"/>
              </w:rPr>
            </w:pPr>
          </w:p>
        </w:tc>
      </w:tr>
      <w:tr w14:paraId="2D0F5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3111" w:type="dxa"/>
            <w:shd w:val="clear" w:color="auto" w:fill="auto"/>
            <w:noWrap w:val="0"/>
            <w:vAlign w:val="center"/>
          </w:tcPr>
          <w:p w14:paraId="1E14CFF5">
            <w:pPr>
              <w:pStyle w:val="21"/>
              <w:snapToGrid w:val="0"/>
              <w:spacing w:line="336" w:lineRule="auto"/>
              <w:jc w:val="center"/>
              <w:textAlignment w:val="auto"/>
              <w:rPr>
                <w:rFonts w:hint="default" w:ascii="宋体" w:hAnsi="宋体" w:cs="宋体"/>
                <w:color w:val="auto"/>
                <w:sz w:val="24"/>
                <w:szCs w:val="24"/>
                <w:lang w:val="en-US" w:eastAsia="zh-CN"/>
              </w:rPr>
            </w:pPr>
            <w:r>
              <w:rPr>
                <w:rFonts w:hint="eastAsia" w:ascii="宋体" w:hAnsi="宋体" w:cs="宋体"/>
                <w:color w:val="auto"/>
                <w:sz w:val="24"/>
                <w:szCs w:val="24"/>
                <w:lang w:val="en-US" w:eastAsia="zh-CN"/>
              </w:rPr>
              <w:t>培训管理体系</w:t>
            </w:r>
          </w:p>
        </w:tc>
        <w:tc>
          <w:tcPr>
            <w:tcW w:w="1722" w:type="dxa"/>
            <w:noWrap w:val="0"/>
            <w:vAlign w:val="center"/>
          </w:tcPr>
          <w:p w14:paraId="454A5008">
            <w:pPr>
              <w:adjustRightInd w:val="0"/>
              <w:snapToGrid w:val="0"/>
              <w:spacing w:line="360" w:lineRule="auto"/>
              <w:jc w:val="center"/>
              <w:rPr>
                <w:rFonts w:ascii="宋体" w:hAnsi="宋体"/>
                <w:bCs/>
                <w:color w:val="auto"/>
                <w:szCs w:val="21"/>
              </w:rPr>
            </w:pPr>
          </w:p>
        </w:tc>
        <w:tc>
          <w:tcPr>
            <w:tcW w:w="1771" w:type="dxa"/>
            <w:noWrap w:val="0"/>
            <w:vAlign w:val="center"/>
          </w:tcPr>
          <w:p w14:paraId="7C32CFA4">
            <w:pPr>
              <w:adjustRightInd w:val="0"/>
              <w:snapToGrid w:val="0"/>
              <w:spacing w:line="360" w:lineRule="auto"/>
              <w:jc w:val="center"/>
              <w:rPr>
                <w:rFonts w:ascii="宋体" w:hAnsi="宋体"/>
                <w:bCs/>
                <w:szCs w:val="21"/>
              </w:rPr>
            </w:pPr>
          </w:p>
        </w:tc>
        <w:tc>
          <w:tcPr>
            <w:tcW w:w="2383" w:type="dxa"/>
            <w:noWrap w:val="0"/>
            <w:vAlign w:val="center"/>
          </w:tcPr>
          <w:p w14:paraId="5AC7D868">
            <w:pPr>
              <w:adjustRightInd w:val="0"/>
              <w:snapToGrid w:val="0"/>
              <w:spacing w:line="360" w:lineRule="auto"/>
              <w:jc w:val="center"/>
              <w:rPr>
                <w:rFonts w:ascii="宋体" w:hAnsi="宋体"/>
                <w:bCs/>
                <w:szCs w:val="21"/>
              </w:rPr>
            </w:pPr>
          </w:p>
        </w:tc>
      </w:tr>
      <w:tr w14:paraId="4459F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3111" w:type="dxa"/>
            <w:shd w:val="clear" w:color="auto" w:fill="auto"/>
            <w:noWrap w:val="0"/>
            <w:vAlign w:val="center"/>
          </w:tcPr>
          <w:p w14:paraId="179DF03C">
            <w:pPr>
              <w:pStyle w:val="21"/>
              <w:snapToGrid w:val="0"/>
              <w:spacing w:line="336" w:lineRule="auto"/>
              <w:jc w:val="center"/>
              <w:textAlignment w:val="auto"/>
              <w:rPr>
                <w:rFonts w:hint="eastAsia" w:ascii="宋体" w:hAnsi="宋体" w:cs="宋体"/>
                <w:color w:val="auto"/>
                <w:sz w:val="24"/>
                <w:szCs w:val="24"/>
                <w:lang w:val="en-US" w:eastAsia="zh-CN"/>
              </w:rPr>
            </w:pPr>
            <w:r>
              <w:rPr>
                <w:rFonts w:hint="eastAsia" w:ascii="宋体" w:hAnsi="宋体" w:cs="Times New Roman"/>
                <w:color w:val="auto"/>
                <w:sz w:val="24"/>
                <w:lang w:val="en-US" w:eastAsia="zh-CN"/>
              </w:rPr>
              <w:t>温室气体管理体系</w:t>
            </w:r>
          </w:p>
        </w:tc>
        <w:tc>
          <w:tcPr>
            <w:tcW w:w="1722" w:type="dxa"/>
            <w:noWrap w:val="0"/>
            <w:vAlign w:val="center"/>
          </w:tcPr>
          <w:p w14:paraId="110B82E3">
            <w:pPr>
              <w:adjustRightInd w:val="0"/>
              <w:snapToGrid w:val="0"/>
              <w:spacing w:line="360" w:lineRule="auto"/>
              <w:jc w:val="center"/>
              <w:rPr>
                <w:rFonts w:ascii="宋体" w:hAnsi="宋体"/>
                <w:bCs/>
                <w:color w:val="auto"/>
                <w:szCs w:val="21"/>
              </w:rPr>
            </w:pPr>
          </w:p>
        </w:tc>
        <w:tc>
          <w:tcPr>
            <w:tcW w:w="1771" w:type="dxa"/>
            <w:noWrap w:val="0"/>
            <w:vAlign w:val="center"/>
          </w:tcPr>
          <w:p w14:paraId="4228FD8B">
            <w:pPr>
              <w:adjustRightInd w:val="0"/>
              <w:snapToGrid w:val="0"/>
              <w:spacing w:line="360" w:lineRule="auto"/>
              <w:jc w:val="center"/>
              <w:rPr>
                <w:rFonts w:ascii="宋体" w:hAnsi="宋体"/>
                <w:bCs/>
                <w:szCs w:val="21"/>
              </w:rPr>
            </w:pPr>
          </w:p>
        </w:tc>
        <w:tc>
          <w:tcPr>
            <w:tcW w:w="2383" w:type="dxa"/>
            <w:noWrap w:val="0"/>
            <w:vAlign w:val="center"/>
          </w:tcPr>
          <w:p w14:paraId="5F89D54F">
            <w:pPr>
              <w:adjustRightInd w:val="0"/>
              <w:snapToGrid w:val="0"/>
              <w:spacing w:line="360" w:lineRule="auto"/>
              <w:jc w:val="center"/>
              <w:rPr>
                <w:rFonts w:ascii="宋体" w:hAnsi="宋体"/>
                <w:bCs/>
                <w:szCs w:val="21"/>
              </w:rPr>
            </w:pPr>
          </w:p>
        </w:tc>
      </w:tr>
      <w:tr w14:paraId="6F559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3111" w:type="dxa"/>
            <w:shd w:val="clear" w:color="auto" w:fill="auto"/>
            <w:noWrap w:val="0"/>
            <w:vAlign w:val="center"/>
          </w:tcPr>
          <w:p w14:paraId="107475EA">
            <w:pPr>
              <w:pStyle w:val="21"/>
              <w:snapToGrid w:val="0"/>
              <w:spacing w:line="336" w:lineRule="auto"/>
              <w:jc w:val="center"/>
              <w:textAlignment w:val="auto"/>
              <w:rPr>
                <w:rFonts w:hint="eastAsia" w:ascii="宋体" w:hAnsi="宋体"/>
                <w:color w:val="0000FF"/>
                <w:lang w:val="en-US" w:eastAsia="zh-CN"/>
              </w:rPr>
            </w:pPr>
            <w:r>
              <w:rPr>
                <w:rFonts w:hint="eastAsia" w:ascii="宋体" w:hAnsi="宋体"/>
                <w:sz w:val="24"/>
                <w:u w:val="single"/>
              </w:rPr>
              <w:t xml:space="preserve">       </w:t>
            </w:r>
            <w:r>
              <w:rPr>
                <w:rFonts w:hint="eastAsia" w:ascii="宋体" w:hAnsi="宋体"/>
                <w:sz w:val="24"/>
                <w:u w:val="single"/>
                <w:lang w:val="en-US" w:eastAsia="zh-CN"/>
              </w:rPr>
              <w:t xml:space="preserve"> </w:t>
            </w:r>
            <w:r>
              <w:rPr>
                <w:rFonts w:hint="eastAsia" w:ascii="宋体" w:hAnsi="宋体" w:cs="宋体"/>
                <w:sz w:val="24"/>
                <w:szCs w:val="24"/>
                <w:u w:val="single"/>
                <w:lang w:val="en-US" w:eastAsia="zh-CN"/>
              </w:rPr>
              <w:t>管理体系</w:t>
            </w:r>
          </w:p>
        </w:tc>
        <w:tc>
          <w:tcPr>
            <w:tcW w:w="1722" w:type="dxa"/>
            <w:noWrap w:val="0"/>
            <w:vAlign w:val="center"/>
          </w:tcPr>
          <w:p w14:paraId="5B8ED765">
            <w:pPr>
              <w:adjustRightInd w:val="0"/>
              <w:snapToGrid w:val="0"/>
              <w:spacing w:line="360" w:lineRule="auto"/>
              <w:jc w:val="center"/>
              <w:rPr>
                <w:rFonts w:ascii="宋体" w:hAnsi="宋体"/>
                <w:bCs/>
                <w:szCs w:val="21"/>
              </w:rPr>
            </w:pPr>
          </w:p>
        </w:tc>
        <w:tc>
          <w:tcPr>
            <w:tcW w:w="1771" w:type="dxa"/>
            <w:noWrap w:val="0"/>
            <w:vAlign w:val="center"/>
          </w:tcPr>
          <w:p w14:paraId="73F7FCEA">
            <w:pPr>
              <w:adjustRightInd w:val="0"/>
              <w:snapToGrid w:val="0"/>
              <w:spacing w:line="360" w:lineRule="auto"/>
              <w:jc w:val="center"/>
              <w:rPr>
                <w:rFonts w:ascii="宋体" w:hAnsi="宋体"/>
                <w:bCs/>
                <w:szCs w:val="21"/>
              </w:rPr>
            </w:pPr>
          </w:p>
        </w:tc>
        <w:tc>
          <w:tcPr>
            <w:tcW w:w="2383" w:type="dxa"/>
            <w:noWrap w:val="0"/>
            <w:vAlign w:val="center"/>
          </w:tcPr>
          <w:p w14:paraId="56E011E0">
            <w:pPr>
              <w:adjustRightInd w:val="0"/>
              <w:snapToGrid w:val="0"/>
              <w:spacing w:line="360" w:lineRule="auto"/>
              <w:jc w:val="center"/>
              <w:rPr>
                <w:rFonts w:ascii="宋体" w:hAnsi="宋体"/>
                <w:bCs/>
                <w:szCs w:val="21"/>
              </w:rPr>
            </w:pPr>
          </w:p>
        </w:tc>
      </w:tr>
      <w:tr w14:paraId="37879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3111" w:type="dxa"/>
            <w:noWrap w:val="0"/>
            <w:vAlign w:val="center"/>
          </w:tcPr>
          <w:p w14:paraId="4A614F1F">
            <w:pPr>
              <w:adjustRightInd w:val="0"/>
              <w:snapToGrid w:val="0"/>
              <w:spacing w:line="360" w:lineRule="auto"/>
              <w:jc w:val="center"/>
              <w:rPr>
                <w:rFonts w:ascii="宋体" w:hAnsi="宋体"/>
                <w:sz w:val="24"/>
              </w:rPr>
            </w:pPr>
            <w:r>
              <w:rPr>
                <w:rFonts w:hint="eastAsia" w:ascii="宋体" w:hAnsi="宋体"/>
                <w:sz w:val="24"/>
              </w:rPr>
              <w:t>费用小计</w:t>
            </w:r>
          </w:p>
        </w:tc>
        <w:tc>
          <w:tcPr>
            <w:tcW w:w="1722" w:type="dxa"/>
            <w:noWrap w:val="0"/>
            <w:vAlign w:val="center"/>
          </w:tcPr>
          <w:p w14:paraId="3160430B">
            <w:pPr>
              <w:adjustRightInd w:val="0"/>
              <w:snapToGrid w:val="0"/>
              <w:spacing w:line="360" w:lineRule="auto"/>
              <w:jc w:val="center"/>
              <w:rPr>
                <w:rFonts w:ascii="宋体" w:hAnsi="宋体"/>
                <w:bCs/>
                <w:szCs w:val="21"/>
              </w:rPr>
            </w:pPr>
          </w:p>
        </w:tc>
        <w:tc>
          <w:tcPr>
            <w:tcW w:w="1771" w:type="dxa"/>
            <w:noWrap w:val="0"/>
            <w:vAlign w:val="center"/>
          </w:tcPr>
          <w:p w14:paraId="288B5488">
            <w:pPr>
              <w:adjustRightInd w:val="0"/>
              <w:snapToGrid w:val="0"/>
              <w:spacing w:line="360" w:lineRule="auto"/>
              <w:jc w:val="center"/>
              <w:rPr>
                <w:rFonts w:ascii="宋体" w:hAnsi="宋体"/>
                <w:bCs/>
                <w:szCs w:val="21"/>
              </w:rPr>
            </w:pPr>
          </w:p>
        </w:tc>
        <w:tc>
          <w:tcPr>
            <w:tcW w:w="2383" w:type="dxa"/>
            <w:noWrap w:val="0"/>
            <w:vAlign w:val="center"/>
          </w:tcPr>
          <w:p w14:paraId="6EC6EF5F">
            <w:pPr>
              <w:adjustRightInd w:val="0"/>
              <w:snapToGrid w:val="0"/>
              <w:spacing w:line="360" w:lineRule="auto"/>
              <w:jc w:val="center"/>
              <w:rPr>
                <w:rFonts w:ascii="宋体" w:hAnsi="宋体"/>
                <w:bCs/>
                <w:szCs w:val="21"/>
              </w:rPr>
            </w:pPr>
          </w:p>
        </w:tc>
      </w:tr>
    </w:tbl>
    <w:p w14:paraId="3477077A">
      <w:pPr>
        <w:adjustRightInd w:val="0"/>
        <w:snapToGrid w:val="0"/>
        <w:spacing w:line="240" w:lineRule="exact"/>
        <w:ind w:firstLine="602" w:firstLineChars="250"/>
        <w:rPr>
          <w:b/>
          <w:bCs/>
          <w:sz w:val="24"/>
        </w:rPr>
      </w:pPr>
    </w:p>
    <w:p w14:paraId="3BA1E795">
      <w:pPr>
        <w:adjustRightInd w:val="0"/>
        <w:snapToGrid w:val="0"/>
        <w:spacing w:line="336" w:lineRule="auto"/>
        <w:ind w:firstLine="602" w:firstLineChars="250"/>
        <w:rPr>
          <w:b/>
          <w:bCs/>
          <w:sz w:val="24"/>
          <w:u w:val="single"/>
        </w:rPr>
      </w:pPr>
      <w:r>
        <w:rPr>
          <w:rFonts w:hint="eastAsia"/>
          <w:b/>
          <w:bCs/>
          <w:sz w:val="24"/>
        </w:rPr>
        <w:t xml:space="preserve">费用合计：￥ </w:t>
      </w:r>
      <w:r>
        <w:rPr>
          <w:rFonts w:hint="eastAsia" w:ascii="宋体" w:hAnsi="宋体"/>
          <w:b/>
          <w:bCs/>
          <w:sz w:val="24"/>
          <w:u w:val="single"/>
        </w:rPr>
        <w:t xml:space="preserve">              （含6%增</w:t>
      </w:r>
      <w:r>
        <w:rPr>
          <w:rFonts w:ascii="宋体" w:hAnsi="宋体"/>
          <w:b/>
          <w:bCs/>
          <w:sz w:val="24"/>
          <w:u w:val="single"/>
        </w:rPr>
        <w:t>值税</w:t>
      </w:r>
      <w:r>
        <w:rPr>
          <w:rFonts w:hint="eastAsia" w:ascii="宋体" w:hAnsi="宋体"/>
          <w:b/>
          <w:bCs/>
          <w:sz w:val="24"/>
          <w:u w:val="single"/>
        </w:rPr>
        <w:t>）</w:t>
      </w:r>
      <w:r>
        <w:rPr>
          <w:rFonts w:hint="eastAsia"/>
          <w:b/>
          <w:bCs/>
          <w:sz w:val="24"/>
        </w:rPr>
        <w:t xml:space="preserve"> 大写:</w:t>
      </w:r>
      <w:r>
        <w:rPr>
          <w:rFonts w:hint="eastAsia" w:ascii="宋体" w:hAnsi="宋体"/>
          <w:b/>
          <w:bCs/>
          <w:sz w:val="24"/>
          <w:u w:val="single"/>
        </w:rPr>
        <w:t xml:space="preserve">                </w:t>
      </w:r>
    </w:p>
    <w:p w14:paraId="39662813">
      <w:pPr>
        <w:adjustRightInd w:val="0"/>
        <w:snapToGrid w:val="0"/>
        <w:spacing w:before="313" w:beforeLines="100" w:line="360" w:lineRule="auto"/>
        <w:ind w:left="0" w:hanging="357" w:hangingChars="148"/>
        <w:rPr>
          <w:rFonts w:ascii="宋体" w:hAnsi="宋体"/>
          <w:b/>
          <w:bCs/>
          <w:sz w:val="24"/>
        </w:rPr>
      </w:pPr>
      <w:r>
        <w:rPr>
          <w:rFonts w:hint="eastAsia" w:ascii="宋体" w:hAnsi="宋体"/>
          <w:b/>
          <w:bCs/>
          <w:sz w:val="24"/>
        </w:rPr>
        <w:t>第</w:t>
      </w:r>
      <w:r>
        <w:rPr>
          <w:rFonts w:hint="eastAsia" w:ascii="宋体" w:hAnsi="宋体"/>
          <w:b/>
          <w:bCs/>
          <w:sz w:val="24"/>
          <w:lang w:val="en-US" w:eastAsia="zh-CN"/>
        </w:rPr>
        <w:t>八</w:t>
      </w:r>
      <w:r>
        <w:rPr>
          <w:rFonts w:hint="eastAsia" w:ascii="宋体" w:hAnsi="宋体"/>
          <w:b/>
          <w:bCs/>
          <w:sz w:val="24"/>
        </w:rPr>
        <w:t>条 甲方的权利和义务：</w:t>
      </w:r>
    </w:p>
    <w:p w14:paraId="35A673DA">
      <w:pPr>
        <w:numPr>
          <w:ilvl w:val="3"/>
          <w:numId w:val="6"/>
        </w:numPr>
        <w:tabs>
          <w:tab w:val="clear" w:pos="1898"/>
        </w:tabs>
        <w:adjustRightInd w:val="0"/>
        <w:snapToGrid w:val="0"/>
        <w:spacing w:line="360" w:lineRule="auto"/>
        <w:ind w:left="567" w:hanging="283"/>
        <w:rPr>
          <w:rFonts w:ascii="宋体" w:hAnsi="宋体"/>
          <w:sz w:val="24"/>
        </w:rPr>
      </w:pPr>
      <w:r>
        <w:rPr>
          <w:rFonts w:hint="eastAsia" w:ascii="宋体" w:hAnsi="宋体"/>
          <w:sz w:val="24"/>
        </w:rPr>
        <w:t>对审核时间安排及审核组成员有权提出意见；</w:t>
      </w:r>
    </w:p>
    <w:p w14:paraId="69E404E8">
      <w:pPr>
        <w:numPr>
          <w:ilvl w:val="3"/>
          <w:numId w:val="6"/>
        </w:numPr>
        <w:tabs>
          <w:tab w:val="clear" w:pos="1898"/>
        </w:tabs>
        <w:adjustRightInd w:val="0"/>
        <w:snapToGrid w:val="0"/>
        <w:spacing w:line="360" w:lineRule="auto"/>
        <w:ind w:left="567" w:hanging="283"/>
        <w:rPr>
          <w:rFonts w:ascii="宋体" w:hAnsi="宋体"/>
          <w:sz w:val="24"/>
        </w:rPr>
      </w:pPr>
      <w:r>
        <w:rPr>
          <w:rFonts w:hint="eastAsia" w:ascii="宋体" w:hAnsi="宋体"/>
          <w:sz w:val="24"/>
        </w:rPr>
        <w:t>获证后严格按《认证</w:t>
      </w:r>
      <w:r>
        <w:rPr>
          <w:rFonts w:hint="eastAsia" w:ascii="宋体" w:hAnsi="宋体"/>
          <w:sz w:val="24"/>
          <w:lang w:val="en-US" w:eastAsia="zh-CN"/>
        </w:rPr>
        <w:t>/核查</w:t>
      </w:r>
      <w:r>
        <w:rPr>
          <w:rFonts w:hint="eastAsia" w:ascii="宋体" w:hAnsi="宋体"/>
          <w:sz w:val="24"/>
        </w:rPr>
        <w:t>须知》及《管理体系授证后的告知书》中规定使用</w:t>
      </w:r>
      <w:r>
        <w:rPr>
          <w:rFonts w:hint="eastAsia" w:ascii="宋体" w:hAnsi="宋体"/>
          <w:sz w:val="24"/>
          <w:lang w:val="en-US" w:eastAsia="zh-CN"/>
        </w:rPr>
        <w:t>认证/评价</w:t>
      </w:r>
      <w:r>
        <w:rPr>
          <w:rFonts w:hint="eastAsia" w:ascii="宋体" w:hAnsi="宋体"/>
          <w:sz w:val="24"/>
        </w:rPr>
        <w:t>证书</w:t>
      </w:r>
      <w:r>
        <w:rPr>
          <w:rFonts w:hint="eastAsia" w:ascii="宋体" w:hAnsi="宋体"/>
          <w:sz w:val="24"/>
          <w:lang w:eastAsia="zh-CN"/>
        </w:rPr>
        <w:t>、</w:t>
      </w:r>
      <w:r>
        <w:rPr>
          <w:rFonts w:hint="eastAsia" w:ascii="宋体" w:hAnsi="宋体"/>
          <w:sz w:val="24"/>
          <w:lang w:val="en-US" w:eastAsia="zh-CN"/>
        </w:rPr>
        <w:t>认证</w:t>
      </w:r>
      <w:r>
        <w:rPr>
          <w:rFonts w:hint="eastAsia" w:ascii="宋体" w:hAnsi="宋体"/>
          <w:sz w:val="24"/>
        </w:rPr>
        <w:t>标志</w:t>
      </w:r>
      <w:r>
        <w:rPr>
          <w:rFonts w:hint="eastAsia" w:ascii="宋体" w:hAnsi="宋体"/>
          <w:sz w:val="24"/>
          <w:lang w:val="en-US" w:eastAsia="zh-CN"/>
        </w:rPr>
        <w:t>和有关信息</w:t>
      </w:r>
      <w:r>
        <w:rPr>
          <w:rFonts w:hint="eastAsia" w:ascii="宋体" w:hAnsi="宋体"/>
          <w:sz w:val="24"/>
        </w:rPr>
        <w:t>；</w:t>
      </w:r>
    </w:p>
    <w:p w14:paraId="646DFF68">
      <w:pPr>
        <w:numPr>
          <w:ilvl w:val="3"/>
          <w:numId w:val="6"/>
        </w:numPr>
        <w:tabs>
          <w:tab w:val="clear" w:pos="1898"/>
        </w:tabs>
        <w:adjustRightInd w:val="0"/>
        <w:snapToGrid w:val="0"/>
        <w:spacing w:line="360" w:lineRule="auto"/>
        <w:ind w:left="567" w:hanging="283"/>
        <w:rPr>
          <w:rFonts w:ascii="宋体" w:hAnsi="宋体"/>
          <w:sz w:val="24"/>
        </w:rPr>
      </w:pPr>
      <w:r>
        <w:rPr>
          <w:rFonts w:hint="eastAsia" w:ascii="宋体" w:hAnsi="宋体"/>
          <w:sz w:val="24"/>
        </w:rPr>
        <w:t>对认证的暂停、撤销</w:t>
      </w:r>
      <w:r>
        <w:rPr>
          <w:rFonts w:hint="eastAsia" w:ascii="宋体" w:hAnsi="宋体"/>
          <w:sz w:val="24"/>
          <w:lang w:eastAsia="zh-CN"/>
        </w:rPr>
        <w:t>、</w:t>
      </w:r>
      <w:r>
        <w:rPr>
          <w:rFonts w:hint="eastAsia" w:ascii="宋体" w:hAnsi="宋体"/>
          <w:sz w:val="24"/>
          <w:lang w:val="en-US" w:eastAsia="zh-CN"/>
        </w:rPr>
        <w:t>注销</w:t>
      </w:r>
      <w:r>
        <w:rPr>
          <w:rFonts w:hint="eastAsia" w:ascii="宋体" w:hAnsi="宋体"/>
          <w:sz w:val="24"/>
        </w:rPr>
        <w:t>以及不规范的认证</w:t>
      </w:r>
      <w:r>
        <w:rPr>
          <w:rFonts w:hint="eastAsia" w:ascii="宋体" w:hAnsi="宋体"/>
          <w:sz w:val="24"/>
          <w:lang w:val="en-US" w:eastAsia="zh-CN"/>
        </w:rPr>
        <w:t>/评价</w:t>
      </w:r>
      <w:r>
        <w:rPr>
          <w:rFonts w:hint="eastAsia" w:ascii="宋体" w:hAnsi="宋体"/>
          <w:sz w:val="24"/>
        </w:rPr>
        <w:t>有权向乙方申诉管理委员会、认可委、认监委提出申诉和投诉；</w:t>
      </w:r>
    </w:p>
    <w:p w14:paraId="60474F68">
      <w:pPr>
        <w:numPr>
          <w:ilvl w:val="3"/>
          <w:numId w:val="6"/>
        </w:numPr>
        <w:tabs>
          <w:tab w:val="clear" w:pos="1898"/>
        </w:tabs>
        <w:adjustRightInd w:val="0"/>
        <w:snapToGrid w:val="0"/>
        <w:spacing w:line="360" w:lineRule="auto"/>
        <w:ind w:left="567" w:hanging="283"/>
        <w:rPr>
          <w:rFonts w:ascii="宋体" w:hAnsi="宋体"/>
          <w:sz w:val="24"/>
        </w:rPr>
      </w:pPr>
      <w:r>
        <w:rPr>
          <w:rFonts w:hint="eastAsia" w:ascii="宋体" w:hAnsi="宋体"/>
          <w:sz w:val="24"/>
        </w:rPr>
        <w:t>为进行审核做出必要的安排，包括文件审查、所在区域的进入、记录查阅和人员访问等；当接受乙方以互联网远程审核方式进行审核方式时，应确保基础设施满足远程审核要求。可选择乙方提供的社会公用的保密性和安全性较好的网络软件或甲方自行提出的网络软件。当选择甲方自行提出的网络软件时，甲方应确保审核信息的保密性和安全性；</w:t>
      </w:r>
    </w:p>
    <w:p w14:paraId="67997154">
      <w:pPr>
        <w:numPr>
          <w:ilvl w:val="3"/>
          <w:numId w:val="6"/>
        </w:numPr>
        <w:tabs>
          <w:tab w:val="clear" w:pos="1898"/>
        </w:tabs>
        <w:adjustRightInd w:val="0"/>
        <w:snapToGrid w:val="0"/>
        <w:spacing w:line="360" w:lineRule="auto"/>
        <w:ind w:left="567" w:hanging="283"/>
        <w:rPr>
          <w:rFonts w:ascii="宋体" w:hAnsi="宋体"/>
          <w:sz w:val="24"/>
        </w:rPr>
      </w:pPr>
      <w:r>
        <w:rPr>
          <w:rFonts w:hint="eastAsia" w:ascii="宋体" w:hAnsi="宋体"/>
          <w:sz w:val="24"/>
        </w:rPr>
        <w:t>应接受并协助认证</w:t>
      </w:r>
      <w:r>
        <w:rPr>
          <w:rFonts w:hint="eastAsia" w:ascii="宋体" w:hAnsi="宋体"/>
          <w:sz w:val="24"/>
          <w:lang w:val="en-US" w:eastAsia="zh-CN"/>
        </w:rPr>
        <w:t>行政</w:t>
      </w:r>
      <w:r>
        <w:rPr>
          <w:rFonts w:hint="eastAsia" w:ascii="宋体" w:hAnsi="宋体"/>
          <w:sz w:val="24"/>
        </w:rPr>
        <w:t>监管部门进行监督检查</w:t>
      </w:r>
      <w:r>
        <w:rPr>
          <w:rFonts w:hint="eastAsia" w:ascii="宋体" w:hAnsi="宋体"/>
          <w:sz w:val="24"/>
          <w:lang w:eastAsia="zh-CN"/>
        </w:rPr>
        <w:t>、</w:t>
      </w:r>
      <w:r>
        <w:rPr>
          <w:rFonts w:hint="eastAsia" w:ascii="宋体" w:hAnsi="宋体"/>
          <w:sz w:val="24"/>
        </w:rPr>
        <w:t>认可</w:t>
      </w:r>
      <w:r>
        <w:rPr>
          <w:rFonts w:ascii="宋体" w:hAnsi="宋体"/>
          <w:sz w:val="24"/>
        </w:rPr>
        <w:t>委</w:t>
      </w:r>
      <w:r>
        <w:rPr>
          <w:rFonts w:hint="eastAsia" w:ascii="宋体" w:hAnsi="宋体"/>
          <w:sz w:val="24"/>
        </w:rPr>
        <w:t>认为必要的见证评审及确认审核，以及乙方安排的</w:t>
      </w:r>
      <w:r>
        <w:rPr>
          <w:rFonts w:hint="eastAsia" w:ascii="宋体" w:hAnsi="宋体"/>
          <w:sz w:val="24"/>
          <w:lang w:val="en-US" w:eastAsia="zh-CN"/>
        </w:rPr>
        <w:t>对投诉的调查、</w:t>
      </w:r>
      <w:r>
        <w:rPr>
          <w:rFonts w:hint="eastAsia" w:ascii="宋体" w:hAnsi="宋体"/>
          <w:sz w:val="24"/>
        </w:rPr>
        <w:t>例行和非例行审核，并对有关事项的询问和调查</w:t>
      </w:r>
      <w:r>
        <w:rPr>
          <w:rFonts w:hint="eastAsia" w:ascii="宋体" w:hAnsi="宋体"/>
          <w:sz w:val="24"/>
          <w:lang w:val="en-US" w:eastAsia="zh-CN"/>
        </w:rPr>
        <w:t>,并保证向乙方提供的所有文件、资料和信息均真实、有效，不得存在任何隐瞒、虚假；</w:t>
      </w:r>
    </w:p>
    <w:p w14:paraId="318DE9D8">
      <w:pPr>
        <w:numPr>
          <w:ilvl w:val="3"/>
          <w:numId w:val="6"/>
        </w:numPr>
        <w:tabs>
          <w:tab w:val="clear" w:pos="1898"/>
        </w:tabs>
        <w:adjustRightInd w:val="0"/>
        <w:snapToGrid w:val="0"/>
        <w:spacing w:line="360" w:lineRule="auto"/>
        <w:ind w:left="567" w:hanging="283"/>
        <w:rPr>
          <w:rFonts w:ascii="宋体" w:hAnsi="宋体"/>
          <w:sz w:val="24"/>
        </w:rPr>
      </w:pPr>
      <w:r>
        <w:rPr>
          <w:rFonts w:hint="eastAsia" w:ascii="宋体" w:hAnsi="宋体"/>
          <w:sz w:val="24"/>
        </w:rPr>
        <w:t>甲方</w:t>
      </w:r>
      <w:r>
        <w:rPr>
          <w:rFonts w:hint="eastAsia" w:ascii="宋体" w:hAnsi="宋体"/>
          <w:sz w:val="24"/>
          <w:lang w:val="en-US" w:eastAsia="zh-CN"/>
        </w:rPr>
        <w:t>认证范围内</w:t>
      </w:r>
      <w:r>
        <w:rPr>
          <w:rFonts w:hint="eastAsia" w:ascii="宋体" w:hAnsi="宋体"/>
          <w:sz w:val="24"/>
        </w:rPr>
        <w:t>的产品在产品质量国家监督抽查中被查出不合格时，</w:t>
      </w:r>
      <w:r>
        <w:rPr>
          <w:rFonts w:hint="eastAsia" w:ascii="宋体" w:hAnsi="宋体"/>
          <w:sz w:val="24"/>
          <w:lang w:eastAsia="zh-CN"/>
        </w:rPr>
        <w:t>应立即停止生产</w:t>
      </w:r>
      <w:r>
        <w:rPr>
          <w:rFonts w:hint="eastAsia" w:ascii="宋体" w:hAnsi="宋体"/>
          <w:sz w:val="24"/>
          <w:lang w:val="en-US" w:eastAsia="zh-CN"/>
        </w:rPr>
        <w:t>/</w:t>
      </w:r>
      <w:r>
        <w:rPr>
          <w:rFonts w:hint="eastAsia" w:ascii="宋体" w:hAnsi="宋体"/>
          <w:sz w:val="24"/>
          <w:lang w:eastAsia="zh-CN"/>
        </w:rPr>
        <w:t>销售同一产品，并按市场监管部门要求在限期内整改合格，以市场监管部门书面</w:t>
      </w:r>
      <w:r>
        <w:rPr>
          <w:rFonts w:hint="eastAsia" w:ascii="宋体" w:hAnsi="宋体"/>
          <w:sz w:val="24"/>
          <w:lang w:val="en-US" w:eastAsia="zh-CN"/>
        </w:rPr>
        <w:t>整改</w:t>
      </w:r>
      <w:r>
        <w:rPr>
          <w:rFonts w:hint="eastAsia" w:ascii="宋体" w:hAnsi="宋体"/>
          <w:sz w:val="24"/>
          <w:lang w:eastAsia="zh-CN"/>
        </w:rPr>
        <w:t>结论为准，</w:t>
      </w:r>
      <w:r>
        <w:rPr>
          <w:rFonts w:hint="eastAsia" w:ascii="宋体" w:hAnsi="宋体"/>
          <w:sz w:val="24"/>
        </w:rPr>
        <w:t>乙方须在市场监管部门</w:t>
      </w:r>
      <w:r>
        <w:rPr>
          <w:rFonts w:hint="eastAsia" w:ascii="宋体" w:hAnsi="宋体"/>
          <w:sz w:val="24"/>
          <w:lang w:val="en-US" w:eastAsia="zh-CN"/>
        </w:rPr>
        <w:t>发出通报</w:t>
      </w:r>
      <w:r>
        <w:rPr>
          <w:rFonts w:hint="eastAsia" w:ascii="宋体" w:hAnsi="宋体"/>
          <w:sz w:val="24"/>
        </w:rPr>
        <w:t>起30</w:t>
      </w:r>
      <w:r>
        <w:rPr>
          <w:rFonts w:hint="eastAsia" w:ascii="宋体" w:hAnsi="宋体"/>
          <w:sz w:val="24"/>
          <w:lang w:val="en-US" w:eastAsia="zh-CN"/>
        </w:rPr>
        <w:t>日</w:t>
      </w:r>
      <w:r>
        <w:rPr>
          <w:rFonts w:hint="eastAsia" w:ascii="宋体" w:hAnsi="宋体"/>
          <w:sz w:val="24"/>
        </w:rPr>
        <w:t>内对甲方实施</w:t>
      </w:r>
      <w:r>
        <w:rPr>
          <w:rFonts w:hint="eastAsia" w:ascii="宋体" w:hAnsi="宋体"/>
          <w:sz w:val="24"/>
          <w:lang w:val="en-US" w:eastAsia="zh-CN"/>
        </w:rPr>
        <w:t>例行</w:t>
      </w:r>
      <w:r>
        <w:rPr>
          <w:rFonts w:hint="eastAsia" w:ascii="宋体" w:hAnsi="宋体"/>
          <w:sz w:val="24"/>
        </w:rPr>
        <w:t>审核</w:t>
      </w:r>
      <w:r>
        <w:rPr>
          <w:rFonts w:hint="eastAsia" w:ascii="宋体" w:hAnsi="宋体"/>
          <w:sz w:val="24"/>
          <w:lang w:val="en-US" w:eastAsia="zh-CN"/>
        </w:rPr>
        <w:t>或非例行审核</w:t>
      </w:r>
      <w:r>
        <w:rPr>
          <w:rFonts w:hint="eastAsia" w:hAnsi="宋体"/>
          <w:sz w:val="24"/>
          <w:lang w:eastAsia="zh-CN"/>
        </w:rPr>
        <w:t>；</w:t>
      </w:r>
    </w:p>
    <w:p w14:paraId="0BEC71B5">
      <w:pPr>
        <w:numPr>
          <w:ilvl w:val="3"/>
          <w:numId w:val="6"/>
        </w:numPr>
        <w:tabs>
          <w:tab w:val="clear" w:pos="1898"/>
        </w:tabs>
        <w:adjustRightInd w:val="0"/>
        <w:snapToGrid w:val="0"/>
        <w:spacing w:line="360" w:lineRule="auto"/>
        <w:ind w:left="567" w:hanging="283"/>
        <w:rPr>
          <w:rFonts w:ascii="宋体" w:hAnsi="宋体"/>
          <w:sz w:val="24"/>
        </w:rPr>
      </w:pPr>
      <w:r>
        <w:rPr>
          <w:rFonts w:hint="eastAsia" w:ascii="宋体" w:hAnsi="宋体"/>
          <w:sz w:val="24"/>
        </w:rPr>
        <w:t>甲</w:t>
      </w:r>
      <w:r>
        <w:rPr>
          <w:rFonts w:ascii="宋体" w:hAnsi="宋体"/>
          <w:sz w:val="24"/>
        </w:rPr>
        <w:t>方</w:t>
      </w:r>
      <w:r>
        <w:rPr>
          <w:rFonts w:hint="eastAsia" w:ascii="宋体" w:hAnsi="宋体"/>
          <w:sz w:val="24"/>
        </w:rPr>
        <w:t>获准</w:t>
      </w:r>
      <w:r>
        <w:rPr>
          <w:rFonts w:ascii="宋体" w:hAnsi="宋体"/>
          <w:sz w:val="24"/>
        </w:rPr>
        <w:t>注册或</w:t>
      </w:r>
      <w:r>
        <w:rPr>
          <w:rFonts w:hint="eastAsia" w:ascii="宋体" w:hAnsi="宋体"/>
          <w:sz w:val="24"/>
        </w:rPr>
        <w:t>确</w:t>
      </w:r>
      <w:r>
        <w:rPr>
          <w:rFonts w:ascii="宋体" w:hAnsi="宋体"/>
          <w:sz w:val="24"/>
        </w:rPr>
        <w:t>因甲方原因最终</w:t>
      </w:r>
      <w:r>
        <w:rPr>
          <w:rFonts w:hint="eastAsia" w:ascii="宋体" w:hAnsi="宋体"/>
          <w:sz w:val="24"/>
        </w:rPr>
        <w:t>未</w:t>
      </w:r>
      <w:r>
        <w:rPr>
          <w:rFonts w:ascii="宋体" w:hAnsi="宋体"/>
          <w:sz w:val="24"/>
        </w:rPr>
        <w:t>获准</w:t>
      </w:r>
      <w:r>
        <w:rPr>
          <w:rFonts w:hint="eastAsia" w:ascii="宋体" w:hAnsi="宋体"/>
          <w:sz w:val="24"/>
        </w:rPr>
        <w:t>注册</w:t>
      </w:r>
      <w:r>
        <w:rPr>
          <w:rFonts w:ascii="宋体" w:hAnsi="宋体"/>
          <w:sz w:val="24"/>
        </w:rPr>
        <w:t>，都将按要求交付</w:t>
      </w:r>
      <w:r>
        <w:rPr>
          <w:rFonts w:hint="eastAsia" w:ascii="宋体" w:hAnsi="宋体"/>
          <w:sz w:val="24"/>
        </w:rPr>
        <w:t>已发生的</w:t>
      </w:r>
      <w:r>
        <w:rPr>
          <w:rFonts w:ascii="宋体" w:hAnsi="宋体"/>
          <w:sz w:val="24"/>
        </w:rPr>
        <w:t>各阶段费用</w:t>
      </w:r>
      <w:r>
        <w:rPr>
          <w:rFonts w:hint="eastAsia" w:ascii="宋体" w:hAnsi="宋体"/>
          <w:sz w:val="24"/>
          <w:lang w:eastAsia="zh-CN"/>
        </w:rPr>
        <w:t>。</w:t>
      </w:r>
      <w:r>
        <w:rPr>
          <w:rFonts w:hint="eastAsia" w:ascii="宋体" w:hAnsi="宋体"/>
          <w:sz w:val="24"/>
          <w:lang w:val="en-US" w:eastAsia="zh-CN"/>
        </w:rPr>
        <w:t>甲方或甲方的上级单位/下级单位按照合同约定</w:t>
      </w:r>
      <w:r>
        <w:rPr>
          <w:rFonts w:hint="eastAsia" w:ascii="宋体" w:hAnsi="宋体"/>
          <w:sz w:val="24"/>
          <w:lang w:eastAsia="zh-CN"/>
        </w:rPr>
        <w:t>向</w:t>
      </w:r>
      <w:r>
        <w:rPr>
          <w:rFonts w:hint="eastAsia" w:ascii="宋体" w:hAnsi="宋体"/>
          <w:sz w:val="24"/>
          <w:lang w:val="en-US" w:eastAsia="zh-CN"/>
        </w:rPr>
        <w:t>乙方</w:t>
      </w:r>
      <w:r>
        <w:rPr>
          <w:rFonts w:hint="eastAsia" w:ascii="宋体" w:hAnsi="宋体"/>
          <w:sz w:val="24"/>
          <w:lang w:eastAsia="zh-CN"/>
        </w:rPr>
        <w:t>支付认证费用，不得通过第三方支付。个体工商户作为</w:t>
      </w:r>
      <w:r>
        <w:rPr>
          <w:rFonts w:hint="eastAsia" w:ascii="宋体" w:hAnsi="宋体"/>
          <w:sz w:val="24"/>
          <w:lang w:val="en-US" w:eastAsia="zh-CN"/>
        </w:rPr>
        <w:t>甲方</w:t>
      </w:r>
      <w:r>
        <w:rPr>
          <w:rFonts w:hint="eastAsia" w:ascii="宋体" w:hAnsi="宋体"/>
          <w:sz w:val="24"/>
          <w:lang w:eastAsia="zh-CN"/>
        </w:rPr>
        <w:t>时，可以由经营者向</w:t>
      </w:r>
      <w:r>
        <w:rPr>
          <w:rFonts w:hint="eastAsia" w:ascii="宋体" w:hAnsi="宋体"/>
          <w:sz w:val="24"/>
          <w:lang w:val="en-US" w:eastAsia="zh-CN"/>
        </w:rPr>
        <w:t>乙方</w:t>
      </w:r>
      <w:r>
        <w:rPr>
          <w:rFonts w:hint="eastAsia" w:ascii="宋体" w:hAnsi="宋体"/>
          <w:sz w:val="24"/>
          <w:lang w:eastAsia="zh-CN"/>
        </w:rPr>
        <w:t>支付认证费用，</w:t>
      </w:r>
      <w:r>
        <w:rPr>
          <w:rFonts w:ascii="宋体" w:hAnsi="宋体" w:eastAsia="宋体" w:cs="宋体"/>
          <w:sz w:val="24"/>
          <w:szCs w:val="24"/>
        </w:rPr>
        <w:t>其他类型甲方的费用不得由个人支付</w:t>
      </w:r>
      <w:r>
        <w:rPr>
          <w:rFonts w:hint="eastAsia" w:ascii="宋体" w:hAnsi="宋体" w:eastAsia="宋体" w:cs="宋体"/>
          <w:sz w:val="24"/>
          <w:szCs w:val="24"/>
          <w:lang w:eastAsia="zh-CN"/>
        </w:rPr>
        <w:t>。</w:t>
      </w:r>
    </w:p>
    <w:p w14:paraId="47DC6458">
      <w:pPr>
        <w:numPr>
          <w:ilvl w:val="3"/>
          <w:numId w:val="6"/>
        </w:numPr>
        <w:tabs>
          <w:tab w:val="clear" w:pos="1898"/>
        </w:tabs>
        <w:adjustRightInd w:val="0"/>
        <w:snapToGrid w:val="0"/>
        <w:spacing w:line="360" w:lineRule="auto"/>
        <w:ind w:left="567" w:hanging="283"/>
        <w:rPr>
          <w:rFonts w:ascii="宋体" w:hAnsi="宋体"/>
          <w:sz w:val="24"/>
        </w:rPr>
      </w:pPr>
      <w:r>
        <w:rPr>
          <w:rFonts w:hint="eastAsia" w:ascii="宋体" w:hAnsi="宋体"/>
          <w:sz w:val="24"/>
        </w:rPr>
        <w:t>代表体系覆盖的多场所承担认证审核的法律义务，若不能代表，体系所覆盖的多场所应与乙方分别签订合同；</w:t>
      </w:r>
    </w:p>
    <w:p w14:paraId="1EC84E4B">
      <w:pPr>
        <w:numPr>
          <w:ilvl w:val="3"/>
          <w:numId w:val="6"/>
        </w:numPr>
        <w:tabs>
          <w:tab w:val="clear" w:pos="1898"/>
        </w:tabs>
        <w:adjustRightInd w:val="0"/>
        <w:snapToGrid w:val="0"/>
        <w:spacing w:line="360" w:lineRule="auto"/>
        <w:ind w:left="567" w:hanging="283"/>
        <w:rPr>
          <w:rFonts w:ascii="宋体" w:hAnsi="宋体"/>
          <w:sz w:val="24"/>
        </w:rPr>
      </w:pPr>
      <w:r>
        <w:rPr>
          <w:rFonts w:hint="eastAsia" w:ascii="宋体" w:hAnsi="宋体"/>
          <w:sz w:val="24"/>
          <w:lang w:val="en-US" w:eastAsia="zh-CN"/>
        </w:rPr>
        <w:t>获得</w:t>
      </w:r>
      <w:r>
        <w:rPr>
          <w:rFonts w:hint="eastAsia" w:ascii="宋体" w:hAnsi="宋体"/>
          <w:sz w:val="24"/>
        </w:rPr>
        <w:t>认证</w:t>
      </w:r>
      <w:r>
        <w:rPr>
          <w:rFonts w:hint="eastAsia" w:ascii="宋体" w:hAnsi="宋体"/>
          <w:sz w:val="24"/>
          <w:lang w:val="en-US" w:eastAsia="zh-CN"/>
        </w:rPr>
        <w:t>/评价</w:t>
      </w:r>
      <w:r>
        <w:rPr>
          <w:rFonts w:hint="eastAsia" w:ascii="宋体" w:hAnsi="宋体"/>
          <w:sz w:val="24"/>
        </w:rPr>
        <w:t>后持续有效运行</w:t>
      </w:r>
      <w:r>
        <w:rPr>
          <w:rFonts w:hint="eastAsia" w:ascii="宋体" w:hAnsi="宋体"/>
          <w:sz w:val="24"/>
          <w:lang w:val="en-US" w:eastAsia="zh-CN"/>
        </w:rPr>
        <w:t>管理体系</w:t>
      </w:r>
      <w:r>
        <w:rPr>
          <w:rFonts w:hint="eastAsia" w:ascii="宋体" w:hAnsi="宋体"/>
          <w:sz w:val="24"/>
          <w:lang w:eastAsia="zh-CN"/>
        </w:rPr>
        <w:t>；</w:t>
      </w:r>
    </w:p>
    <w:p w14:paraId="0D79AD27">
      <w:pPr>
        <w:numPr>
          <w:ilvl w:val="-1"/>
          <w:numId w:val="0"/>
        </w:numPr>
        <w:adjustRightInd w:val="0"/>
        <w:snapToGrid w:val="0"/>
        <w:spacing w:line="360" w:lineRule="auto"/>
        <w:ind w:left="284" w:firstLine="0"/>
        <w:rPr>
          <w:rFonts w:ascii="宋体" w:hAnsi="宋体"/>
          <w:sz w:val="24"/>
        </w:rPr>
      </w:pPr>
      <w:r>
        <w:rPr>
          <w:rFonts w:hint="eastAsia" w:ascii="宋体" w:hAnsi="宋体"/>
          <w:sz w:val="24"/>
          <w:lang w:val="en-US" w:eastAsia="zh-CN"/>
        </w:rPr>
        <w:t>10.甲方理解并同意，在选择乙方作为认证机构时，可能存在因乙方的认证机构资质被国家相关部门撤销</w:t>
      </w:r>
      <w:r>
        <w:rPr>
          <w:rFonts w:hint="eastAsia" w:ascii="宋体" w:hAnsi="宋体"/>
          <w:sz w:val="24"/>
          <w:lang w:val="en-US" w:eastAsia="zh-CN"/>
        </w:rPr>
        <w:fldChar w:fldCharType="begin"/>
      </w:r>
      <w:r>
        <w:rPr>
          <w:rFonts w:hint="eastAsia" w:ascii="宋体" w:hAnsi="宋体"/>
          <w:sz w:val="24"/>
          <w:lang w:val="en-US" w:eastAsia="zh-CN"/>
        </w:rPr>
        <w:instrText xml:space="preserve"> HYPERLINK "https://www.cqn.com.cn/zj/content/2025-05/27/content_9107307.htm" \t "https://chat.deepseek.com/a/chat/s/_blank" </w:instrText>
      </w:r>
      <w:r>
        <w:rPr>
          <w:rFonts w:hint="eastAsia" w:ascii="宋体" w:hAnsi="宋体"/>
          <w:sz w:val="24"/>
          <w:lang w:val="en-US" w:eastAsia="zh-CN"/>
        </w:rPr>
        <w:fldChar w:fldCharType="separate"/>
      </w:r>
      <w:r>
        <w:rPr>
          <w:rFonts w:hint="eastAsia" w:ascii="宋体" w:hAnsi="宋体"/>
          <w:sz w:val="24"/>
          <w:lang w:val="en-US" w:eastAsia="zh-CN"/>
        </w:rPr>
        <w:fldChar w:fldCharType="end"/>
      </w:r>
      <w:r>
        <w:rPr>
          <w:rFonts w:hint="eastAsia" w:ascii="宋体" w:hAnsi="宋体"/>
          <w:sz w:val="24"/>
          <w:lang w:val="en-US" w:eastAsia="zh-CN"/>
        </w:rPr>
        <w:t>，导致甲方</w:t>
      </w:r>
      <w:r>
        <w:rPr>
          <w:rFonts w:hint="eastAsia" w:ascii="宋体" w:hAnsi="宋体"/>
          <w:sz w:val="24"/>
        </w:rPr>
        <w:t>认证</w:t>
      </w:r>
      <w:r>
        <w:rPr>
          <w:rFonts w:hint="eastAsia" w:ascii="宋体" w:hAnsi="宋体"/>
          <w:sz w:val="24"/>
          <w:lang w:val="en-US" w:eastAsia="zh-CN"/>
        </w:rPr>
        <w:t>/评价</w:t>
      </w:r>
      <w:r>
        <w:rPr>
          <w:rFonts w:hint="eastAsia" w:ascii="宋体" w:hAnsi="宋体"/>
          <w:sz w:val="24"/>
        </w:rPr>
        <w:t>活动终止</w:t>
      </w:r>
      <w:r>
        <w:rPr>
          <w:rFonts w:hint="eastAsia" w:ascii="宋体" w:hAnsi="宋体"/>
          <w:sz w:val="24"/>
          <w:lang w:val="en-US" w:eastAsia="zh-CN"/>
        </w:rPr>
        <w:t>及</w:t>
      </w:r>
      <w:r>
        <w:rPr>
          <w:rFonts w:hint="eastAsia" w:ascii="宋体" w:hAnsi="宋体"/>
          <w:sz w:val="24"/>
        </w:rPr>
        <w:t>认证</w:t>
      </w:r>
      <w:r>
        <w:rPr>
          <w:rFonts w:hint="eastAsia" w:ascii="宋体" w:hAnsi="宋体"/>
          <w:sz w:val="24"/>
          <w:lang w:val="en-US" w:eastAsia="zh-CN"/>
        </w:rPr>
        <w:t>/评价</w:t>
      </w:r>
      <w:r>
        <w:rPr>
          <w:rFonts w:hint="eastAsia" w:ascii="宋体" w:hAnsi="宋体"/>
          <w:sz w:val="24"/>
        </w:rPr>
        <w:t>证书</w:t>
      </w:r>
      <w:r>
        <w:rPr>
          <w:rFonts w:hint="eastAsia" w:ascii="宋体" w:hAnsi="宋体"/>
          <w:sz w:val="24"/>
          <w:lang w:val="en-US" w:eastAsia="zh-CN"/>
        </w:rPr>
        <w:t>将无法使用的风险</w:t>
      </w:r>
      <w:r>
        <w:rPr>
          <w:rFonts w:hint="eastAsia" w:ascii="宋体" w:hAnsi="宋体"/>
          <w:sz w:val="24"/>
        </w:rPr>
        <w:t>。</w:t>
      </w:r>
    </w:p>
    <w:p w14:paraId="7C41D15C">
      <w:pPr>
        <w:numPr>
          <w:ilvl w:val="-1"/>
          <w:numId w:val="0"/>
        </w:numPr>
        <w:adjustRightInd w:val="0"/>
        <w:snapToGrid w:val="0"/>
        <w:spacing w:line="360" w:lineRule="auto"/>
        <w:ind w:left="284" w:firstLine="0"/>
        <w:rPr>
          <w:rFonts w:ascii="宋体" w:hAnsi="宋体"/>
          <w:sz w:val="24"/>
        </w:rPr>
      </w:pPr>
      <w:r>
        <w:rPr>
          <w:rFonts w:hint="eastAsia" w:ascii="宋体" w:hAnsi="宋体"/>
          <w:sz w:val="24"/>
          <w:lang w:val="en-US" w:eastAsia="zh-CN"/>
        </w:rPr>
        <w:t>11.</w:t>
      </w:r>
      <w:r>
        <w:rPr>
          <w:rFonts w:hint="eastAsia" w:ascii="宋体" w:hAnsi="宋体"/>
          <w:sz w:val="24"/>
        </w:rPr>
        <w:t>在认证</w:t>
      </w:r>
      <w:r>
        <w:rPr>
          <w:rFonts w:hint="eastAsia" w:ascii="宋体" w:hAnsi="宋体"/>
          <w:sz w:val="24"/>
          <w:lang w:val="en-US" w:eastAsia="zh-CN"/>
        </w:rPr>
        <w:t>/评价</w:t>
      </w:r>
      <w:r>
        <w:rPr>
          <w:rFonts w:hint="eastAsia" w:ascii="宋体" w:hAnsi="宋体"/>
          <w:sz w:val="24"/>
        </w:rPr>
        <w:t>证书有效期内</w:t>
      </w:r>
      <w:r>
        <w:rPr>
          <w:rFonts w:hint="eastAsia" w:ascii="宋体" w:hAnsi="宋体"/>
          <w:sz w:val="24"/>
          <w:lang w:eastAsia="zh-CN"/>
        </w:rPr>
        <w:t>，</w:t>
      </w:r>
      <w:r>
        <w:rPr>
          <w:rFonts w:hint="eastAsia" w:ascii="宋体" w:hAnsi="宋体"/>
          <w:sz w:val="24"/>
        </w:rPr>
        <w:t>甲方应</w:t>
      </w:r>
      <w:r>
        <w:rPr>
          <w:rFonts w:hint="eastAsia" w:ascii="宋体" w:hAnsi="宋体"/>
          <w:sz w:val="24"/>
          <w:lang w:val="en-US" w:eastAsia="zh-CN"/>
        </w:rPr>
        <w:t>及时</w:t>
      </w:r>
      <w:r>
        <w:rPr>
          <w:rFonts w:hint="eastAsia" w:ascii="宋体" w:hAnsi="宋体"/>
          <w:sz w:val="24"/>
        </w:rPr>
        <w:t>将可能影响管理体系持续满足认证</w:t>
      </w:r>
      <w:r>
        <w:rPr>
          <w:rFonts w:hint="eastAsia" w:ascii="宋体" w:hAnsi="宋体"/>
          <w:sz w:val="24"/>
          <w:lang w:val="en-US" w:eastAsia="zh-CN"/>
        </w:rPr>
        <w:t>/评价</w:t>
      </w:r>
      <w:r>
        <w:rPr>
          <w:rFonts w:hint="eastAsia" w:ascii="宋体" w:hAnsi="宋体"/>
          <w:sz w:val="24"/>
        </w:rPr>
        <w:t>标准要求的能力的事</w:t>
      </w:r>
      <w:r>
        <w:rPr>
          <w:rFonts w:hint="default" w:ascii="宋体" w:hAnsi="宋体"/>
          <w:sz w:val="24"/>
          <w:lang w:val="en-US"/>
        </w:rPr>
        <w:t>宜</w:t>
      </w:r>
      <w:r>
        <w:rPr>
          <w:rFonts w:hint="eastAsia" w:ascii="宋体" w:hAnsi="宋体"/>
          <w:sz w:val="24"/>
          <w:lang w:val="en-US" w:eastAsia="zh-CN"/>
        </w:rPr>
        <w:t>报告</w:t>
      </w:r>
      <w:r>
        <w:rPr>
          <w:rFonts w:hint="eastAsia" w:ascii="宋体" w:hAnsi="宋体"/>
          <w:sz w:val="24"/>
        </w:rPr>
        <w:t>乙方，</w:t>
      </w:r>
      <w:r>
        <w:rPr>
          <w:rFonts w:hint="eastAsia" w:ascii="宋体" w:hAnsi="宋体"/>
          <w:sz w:val="24"/>
          <w:lang w:val="en-US" w:eastAsia="zh-CN"/>
        </w:rPr>
        <w:t>乙方将视情况督导甲方采取有效纠正措施，</w:t>
      </w:r>
      <w:r>
        <w:rPr>
          <w:rFonts w:hint="eastAsia" w:ascii="宋体" w:hAnsi="宋体"/>
          <w:sz w:val="24"/>
        </w:rPr>
        <w:t>包括（但不限于）与下列方面有关的变更：</w:t>
      </w:r>
    </w:p>
    <w:p w14:paraId="5BCDB37C">
      <w:pPr>
        <w:tabs>
          <w:tab w:val="left" w:pos="6810"/>
        </w:tabs>
        <w:adjustRightInd w:val="0"/>
        <w:snapToGrid w:val="0"/>
        <w:spacing w:line="360" w:lineRule="auto"/>
        <w:ind w:firstLine="283" w:firstLineChars="118"/>
        <w:rPr>
          <w:rFonts w:ascii="宋体" w:hAnsi="宋体"/>
          <w:sz w:val="24"/>
        </w:rPr>
      </w:pPr>
      <w:r>
        <w:rPr>
          <w:rFonts w:hint="eastAsia" w:ascii="宋体" w:hAnsi="宋体"/>
          <w:sz w:val="24"/>
          <w:lang w:val="en-US" w:eastAsia="zh-CN"/>
        </w:rPr>
        <w:t>11</w:t>
      </w:r>
      <w:r>
        <w:rPr>
          <w:rFonts w:hint="eastAsia" w:ascii="宋体" w:hAnsi="宋体"/>
          <w:sz w:val="24"/>
        </w:rPr>
        <w:t>.1法律地位、经营状况、组织状态或所有权；</w:t>
      </w:r>
    </w:p>
    <w:p w14:paraId="35DD7BF6">
      <w:pPr>
        <w:adjustRightInd w:val="0"/>
        <w:snapToGrid w:val="0"/>
        <w:spacing w:line="360" w:lineRule="auto"/>
        <w:ind w:firstLine="283" w:firstLineChars="118"/>
        <w:rPr>
          <w:rFonts w:ascii="宋体" w:hAnsi="宋体"/>
          <w:sz w:val="24"/>
        </w:rPr>
      </w:pPr>
      <w:r>
        <w:rPr>
          <w:rFonts w:hint="eastAsia" w:ascii="宋体" w:hAnsi="宋体"/>
          <w:sz w:val="24"/>
          <w:lang w:val="en-US" w:eastAsia="zh-CN"/>
        </w:rPr>
        <w:t>11</w:t>
      </w:r>
      <w:r>
        <w:rPr>
          <w:rFonts w:hint="eastAsia" w:ascii="宋体" w:hAnsi="宋体"/>
          <w:sz w:val="24"/>
        </w:rPr>
        <w:t>.2组织和管理层（如最高</w:t>
      </w:r>
      <w:r>
        <w:rPr>
          <w:rFonts w:ascii="宋体" w:hAnsi="宋体"/>
          <w:sz w:val="24"/>
        </w:rPr>
        <w:t>管理者</w:t>
      </w:r>
      <w:r>
        <w:rPr>
          <w:rFonts w:hint="eastAsia" w:ascii="宋体" w:hAnsi="宋体"/>
          <w:sz w:val="24"/>
        </w:rPr>
        <w:t>、</w:t>
      </w:r>
      <w:r>
        <w:rPr>
          <w:rFonts w:ascii="宋体" w:hAnsi="宋体"/>
          <w:sz w:val="24"/>
        </w:rPr>
        <w:t>管理者代表</w:t>
      </w:r>
      <w:r>
        <w:rPr>
          <w:rFonts w:hint="eastAsia" w:ascii="宋体" w:hAnsi="宋体"/>
          <w:sz w:val="24"/>
        </w:rPr>
        <w:t>）；</w:t>
      </w:r>
    </w:p>
    <w:p w14:paraId="323D0D1B">
      <w:pPr>
        <w:adjustRightInd w:val="0"/>
        <w:snapToGrid w:val="0"/>
        <w:spacing w:line="360" w:lineRule="auto"/>
        <w:ind w:firstLine="283" w:firstLineChars="118"/>
        <w:rPr>
          <w:rFonts w:ascii="宋体" w:hAnsi="宋体"/>
          <w:sz w:val="24"/>
        </w:rPr>
      </w:pPr>
      <w:r>
        <w:rPr>
          <w:rFonts w:hint="eastAsia" w:ascii="宋体" w:hAnsi="宋体"/>
          <w:sz w:val="24"/>
          <w:lang w:val="en-US" w:eastAsia="zh-CN"/>
        </w:rPr>
        <w:t>11</w:t>
      </w:r>
      <w:r>
        <w:rPr>
          <w:rFonts w:hint="eastAsia" w:ascii="宋体" w:hAnsi="宋体"/>
          <w:sz w:val="24"/>
        </w:rPr>
        <w:t>.3生产经营或服务的工作场所；</w:t>
      </w:r>
    </w:p>
    <w:p w14:paraId="40F700AF">
      <w:pPr>
        <w:adjustRightInd w:val="0"/>
        <w:snapToGrid w:val="0"/>
        <w:spacing w:line="360" w:lineRule="auto"/>
        <w:ind w:firstLine="283" w:firstLineChars="118"/>
        <w:rPr>
          <w:rFonts w:ascii="宋体" w:hAnsi="宋体"/>
          <w:sz w:val="24"/>
        </w:rPr>
      </w:pPr>
      <w:r>
        <w:rPr>
          <w:rFonts w:hint="eastAsia" w:ascii="宋体" w:hAnsi="宋体"/>
          <w:sz w:val="24"/>
          <w:lang w:val="en-US" w:eastAsia="zh-CN"/>
        </w:rPr>
        <w:t>11</w:t>
      </w:r>
      <w:r>
        <w:rPr>
          <w:rFonts w:hint="eastAsia" w:ascii="宋体" w:hAnsi="宋体"/>
          <w:sz w:val="24"/>
        </w:rPr>
        <w:t>.4获证管理体系覆盖的服务范围；</w:t>
      </w:r>
    </w:p>
    <w:p w14:paraId="06B2ABA2">
      <w:pPr>
        <w:adjustRightInd w:val="0"/>
        <w:snapToGrid w:val="0"/>
        <w:spacing w:line="360" w:lineRule="auto"/>
        <w:ind w:firstLine="283" w:firstLineChars="118"/>
        <w:rPr>
          <w:rFonts w:ascii="宋体" w:hAnsi="宋体"/>
          <w:sz w:val="24"/>
        </w:rPr>
      </w:pPr>
      <w:r>
        <w:rPr>
          <w:rFonts w:hint="eastAsia" w:ascii="宋体" w:hAnsi="宋体"/>
          <w:sz w:val="24"/>
          <w:lang w:val="en-US" w:eastAsia="zh-CN"/>
        </w:rPr>
        <w:t>11</w:t>
      </w:r>
      <w:r>
        <w:rPr>
          <w:rFonts w:hint="eastAsia" w:ascii="宋体" w:hAnsi="宋体"/>
          <w:sz w:val="24"/>
        </w:rPr>
        <w:t>.5管理体系和过程的重大变更；</w:t>
      </w:r>
    </w:p>
    <w:p w14:paraId="2FDC6F83">
      <w:pPr>
        <w:adjustRightInd w:val="0"/>
        <w:snapToGrid w:val="0"/>
        <w:spacing w:line="360" w:lineRule="auto"/>
        <w:ind w:left="636" w:leftChars="134" w:hanging="355" w:hangingChars="148"/>
        <w:rPr>
          <w:rFonts w:ascii="宋体" w:hAnsi="宋体"/>
          <w:sz w:val="24"/>
        </w:rPr>
      </w:pPr>
      <w:r>
        <w:rPr>
          <w:rFonts w:hint="eastAsia" w:ascii="宋体" w:hAnsi="宋体"/>
          <w:sz w:val="24"/>
          <w:lang w:val="en-US" w:eastAsia="zh-CN"/>
        </w:rPr>
        <w:t>11</w:t>
      </w:r>
      <w:r>
        <w:rPr>
          <w:rFonts w:hint="eastAsia" w:ascii="宋体" w:hAnsi="宋体"/>
          <w:sz w:val="24"/>
        </w:rPr>
        <w:t>.6证书有效期内被行政监管部门责令停产停业整顿</w:t>
      </w:r>
      <w:r>
        <w:rPr>
          <w:rFonts w:hint="eastAsia" w:ascii="宋体" w:hAnsi="宋体"/>
          <w:sz w:val="24"/>
          <w:lang w:val="en-US" w:eastAsia="zh-CN"/>
        </w:rPr>
        <w:t>，发生</w:t>
      </w:r>
      <w:r>
        <w:rPr>
          <w:rFonts w:hint="eastAsia" w:ascii="宋体" w:hAnsi="宋体"/>
          <w:sz w:val="24"/>
        </w:rPr>
        <w:t>重大质量事故</w:t>
      </w:r>
      <w:r>
        <w:rPr>
          <w:rFonts w:hint="eastAsia" w:ascii="宋体" w:hAnsi="宋体"/>
          <w:sz w:val="24"/>
          <w:lang w:eastAsia="zh-CN"/>
        </w:rPr>
        <w:t>、</w:t>
      </w:r>
      <w:r>
        <w:rPr>
          <w:rFonts w:hint="eastAsia" w:ascii="宋体" w:hAnsi="宋体"/>
          <w:sz w:val="24"/>
          <w:lang w:val="en-US" w:eastAsia="zh-CN"/>
        </w:rPr>
        <w:t>突发环境事件</w:t>
      </w:r>
      <w:r>
        <w:rPr>
          <w:rFonts w:hint="eastAsia" w:ascii="宋体" w:hAnsi="宋体"/>
          <w:sz w:val="24"/>
          <w:lang w:eastAsia="zh-CN"/>
        </w:rPr>
        <w:t>、</w:t>
      </w:r>
      <w:r>
        <w:rPr>
          <w:rFonts w:hint="eastAsia" w:ascii="宋体" w:hAnsi="宋体"/>
          <w:sz w:val="24"/>
          <w:lang w:val="en-US" w:eastAsia="zh-CN"/>
        </w:rPr>
        <w:t>较大生产安全事故、</w:t>
      </w:r>
      <w:r>
        <w:rPr>
          <w:rFonts w:hint="eastAsia" w:ascii="宋体" w:hAnsi="宋体" w:eastAsia="宋体" w:cs="Times New Roman"/>
          <w:color w:val="auto"/>
          <w:kern w:val="2"/>
          <w:sz w:val="24"/>
          <w:szCs w:val="24"/>
          <w:lang w:val="en-US" w:eastAsia="zh-CN" w:bidi="ar-SA"/>
        </w:rPr>
        <w:t>重大及以上级别的网络安全事件</w:t>
      </w:r>
      <w:r>
        <w:rPr>
          <w:rFonts w:hint="eastAsia" w:ascii="宋体" w:hAnsi="宋体" w:cs="Times New Roman"/>
          <w:color w:val="auto"/>
          <w:kern w:val="2"/>
          <w:sz w:val="24"/>
          <w:szCs w:val="24"/>
          <w:lang w:val="en-US" w:eastAsia="zh-CN" w:bidi="ar-SA"/>
        </w:rPr>
        <w:t>，发生与认证领域相关的</w:t>
      </w:r>
      <w:r>
        <w:rPr>
          <w:rFonts w:hint="eastAsia" w:ascii="宋体" w:hAnsi="宋体"/>
          <w:sz w:val="24"/>
          <w:lang w:val="en-US" w:eastAsia="zh-CN"/>
        </w:rPr>
        <w:t>重大舆情</w:t>
      </w:r>
      <w:r>
        <w:rPr>
          <w:rFonts w:hint="eastAsia" w:ascii="宋体" w:hAnsi="宋体"/>
          <w:sz w:val="24"/>
          <w:lang w:eastAsia="zh-CN"/>
        </w:rPr>
        <w:t>，</w:t>
      </w:r>
      <w:r>
        <w:rPr>
          <w:rFonts w:hint="eastAsia" w:ascii="宋体" w:hAnsi="宋体"/>
          <w:sz w:val="24"/>
          <w:lang w:val="en-US" w:eastAsia="zh-CN"/>
        </w:rPr>
        <w:t>以</w:t>
      </w:r>
      <w:r>
        <w:rPr>
          <w:rFonts w:hint="eastAsia" w:ascii="宋体" w:hAnsi="宋体"/>
          <w:sz w:val="24"/>
        </w:rPr>
        <w:t>及导致监管机构介入的严重事件或违法</w:t>
      </w:r>
      <w:r>
        <w:rPr>
          <w:rFonts w:hint="eastAsia" w:ascii="宋体" w:hAnsi="宋体"/>
          <w:sz w:val="24"/>
          <w:lang w:val="en-US" w:eastAsia="zh-CN"/>
        </w:rPr>
        <w:t>或处罚</w:t>
      </w:r>
      <w:r>
        <w:rPr>
          <w:rFonts w:hint="eastAsia" w:ascii="宋体" w:hAnsi="宋体"/>
          <w:sz w:val="24"/>
        </w:rPr>
        <w:t>的情况；</w:t>
      </w:r>
    </w:p>
    <w:p w14:paraId="7C9B36A9">
      <w:pPr>
        <w:adjustRightInd w:val="0"/>
        <w:snapToGrid w:val="0"/>
        <w:spacing w:line="360" w:lineRule="auto"/>
        <w:ind w:firstLine="283" w:firstLineChars="118"/>
        <w:rPr>
          <w:rFonts w:ascii="宋体" w:hAnsi="宋体" w:cs="宋体"/>
          <w:sz w:val="24"/>
        </w:rPr>
      </w:pPr>
      <w:r>
        <w:rPr>
          <w:rFonts w:hint="eastAsia" w:ascii="宋体" w:hAnsi="宋体" w:cs="宋体"/>
          <w:sz w:val="24"/>
          <w:lang w:val="en-US" w:eastAsia="zh-CN"/>
        </w:rPr>
        <w:t>11</w:t>
      </w:r>
      <w:r>
        <w:rPr>
          <w:rFonts w:hint="eastAsia" w:ascii="宋体" w:hAnsi="宋体" w:cs="宋体"/>
          <w:sz w:val="24"/>
        </w:rPr>
        <w:t>.7客户及相关方有重大投诉；</w:t>
      </w:r>
    </w:p>
    <w:p w14:paraId="58C4D163">
      <w:pPr>
        <w:adjustRightInd w:val="0"/>
        <w:snapToGrid w:val="0"/>
        <w:spacing w:line="360" w:lineRule="auto"/>
        <w:ind w:firstLine="283" w:firstLineChars="118"/>
        <w:rPr>
          <w:rFonts w:hint="eastAsia" w:ascii="宋体" w:hAnsi="宋体" w:cs="宋体"/>
          <w:sz w:val="24"/>
        </w:rPr>
      </w:pPr>
      <w:r>
        <w:rPr>
          <w:rFonts w:hint="eastAsia" w:ascii="宋体" w:hAnsi="宋体" w:cs="宋体"/>
          <w:sz w:val="24"/>
          <w:lang w:val="en-US" w:eastAsia="zh-CN"/>
        </w:rPr>
        <w:t>11</w:t>
      </w:r>
      <w:r>
        <w:rPr>
          <w:rFonts w:hint="eastAsia" w:ascii="宋体" w:hAnsi="宋体" w:cs="宋体"/>
          <w:sz w:val="24"/>
        </w:rPr>
        <w:t>.8生产的产品或服务被执法监管部门认定不符合法定要求；</w:t>
      </w:r>
    </w:p>
    <w:p w14:paraId="12B58E6B">
      <w:pPr>
        <w:adjustRightInd w:val="0"/>
        <w:snapToGrid w:val="0"/>
        <w:spacing w:line="360" w:lineRule="auto"/>
        <w:ind w:firstLine="283" w:firstLineChars="118"/>
        <w:rPr>
          <w:rFonts w:hint="eastAsia" w:ascii="宋体" w:hAnsi="宋体" w:cs="宋体"/>
          <w:sz w:val="24"/>
        </w:rPr>
      </w:pPr>
      <w:r>
        <w:rPr>
          <w:rFonts w:hint="eastAsia" w:ascii="宋体" w:hAnsi="宋体" w:cs="宋体"/>
          <w:sz w:val="24"/>
          <w:lang w:val="en-US" w:eastAsia="zh-CN"/>
        </w:rPr>
        <w:t>11</w:t>
      </w:r>
      <w:r>
        <w:rPr>
          <w:rFonts w:hint="eastAsia" w:ascii="宋体" w:hAnsi="宋体" w:cs="宋体"/>
          <w:sz w:val="24"/>
        </w:rPr>
        <w:t>.9取得的行政许可资格、强制性认证或其他资质证书变更；</w:t>
      </w:r>
    </w:p>
    <w:p w14:paraId="1CF98C7C">
      <w:pPr>
        <w:adjustRightInd w:val="0"/>
        <w:snapToGrid w:val="0"/>
        <w:spacing w:line="360" w:lineRule="auto"/>
        <w:ind w:firstLine="283" w:firstLineChars="118"/>
        <w:rPr>
          <w:rFonts w:hint="eastAsia" w:ascii="宋体" w:hAnsi="宋体" w:cs="宋体"/>
          <w:sz w:val="24"/>
        </w:rPr>
      </w:pPr>
      <w:r>
        <w:rPr>
          <w:rFonts w:hint="eastAsia" w:ascii="宋体" w:hAnsi="宋体" w:cs="宋体"/>
          <w:sz w:val="24"/>
          <w:lang w:val="en-US" w:eastAsia="zh-CN"/>
        </w:rPr>
        <w:t>11.10</w:t>
      </w:r>
      <w:r>
        <w:rPr>
          <w:rFonts w:hint="eastAsia" w:ascii="宋体" w:hAnsi="宋体" w:cs="宋体"/>
          <w:sz w:val="24"/>
        </w:rPr>
        <w:t>认证范围内的产品发生产品质量国家监督抽查不合格，或发生产品质量国家监督抽查不合格但已按相关规定整改合格；</w:t>
      </w:r>
    </w:p>
    <w:p w14:paraId="44B4EE98">
      <w:pPr>
        <w:adjustRightInd w:val="0"/>
        <w:snapToGrid w:val="0"/>
        <w:spacing w:line="360" w:lineRule="auto"/>
        <w:ind w:firstLine="240" w:firstLineChars="100"/>
        <w:rPr>
          <w:rFonts w:hint="eastAsia" w:ascii="宋体" w:hAnsi="宋体" w:eastAsia="宋体" w:cs="宋体"/>
          <w:sz w:val="24"/>
          <w:lang w:eastAsia="zh-CN"/>
        </w:rPr>
      </w:pPr>
      <w:r>
        <w:rPr>
          <w:rFonts w:hint="eastAsia" w:ascii="宋体" w:hAnsi="宋体" w:cs="宋体"/>
          <w:sz w:val="24"/>
          <w:lang w:val="en-US" w:eastAsia="zh-CN"/>
        </w:rPr>
        <w:t>11.11 被</w:t>
      </w:r>
      <w:r>
        <w:rPr>
          <w:rFonts w:hint="eastAsia" w:ascii="宋体" w:hAnsi="宋体" w:cs="宋体"/>
          <w:sz w:val="24"/>
        </w:rPr>
        <w:t>列入“ 国家企业信用信息公示系统”</w:t>
      </w:r>
      <w:r>
        <w:rPr>
          <w:rFonts w:hint="eastAsia" w:ascii="宋体" w:hAnsi="宋体" w:cs="宋体"/>
          <w:sz w:val="24"/>
          <w:lang w:val="en-US" w:eastAsia="zh-CN"/>
        </w:rPr>
        <w:t>及“信用中国”</w:t>
      </w:r>
      <w:r>
        <w:rPr>
          <w:rFonts w:hint="eastAsia" w:ascii="宋体" w:hAnsi="宋体" w:cs="宋体"/>
          <w:sz w:val="24"/>
        </w:rPr>
        <w:t>严重违法失信名单</w:t>
      </w:r>
      <w:r>
        <w:rPr>
          <w:rFonts w:hint="eastAsia" w:ascii="宋体" w:hAnsi="宋体" w:cs="宋体"/>
          <w:sz w:val="24"/>
          <w:lang w:eastAsia="zh-CN"/>
        </w:rPr>
        <w:t>、</w:t>
      </w:r>
      <w:r>
        <w:rPr>
          <w:rFonts w:hint="eastAsia" w:ascii="宋体" w:hAnsi="宋体" w:cs="宋体"/>
          <w:sz w:val="24"/>
          <w:lang w:val="en-US" w:eastAsia="zh-CN"/>
        </w:rPr>
        <w:t>经营异常名单，</w:t>
      </w:r>
      <w:r>
        <w:rPr>
          <w:rFonts w:hint="eastAsia" w:ascii="宋体" w:hAnsi="宋体" w:eastAsia="宋体" w:cs="宋体"/>
          <w:sz w:val="24"/>
          <w:lang w:val="en-US" w:eastAsia="zh-CN"/>
        </w:rPr>
        <w:t>或</w:t>
      </w:r>
      <w:r>
        <w:rPr>
          <w:rFonts w:hint="eastAsia" w:ascii="宋体" w:hAnsi="宋体" w:eastAsia="宋体" w:cs="宋体"/>
          <w:color w:val="auto"/>
          <w:kern w:val="2"/>
          <w:sz w:val="24"/>
          <w:szCs w:val="24"/>
          <w:lang w:val="en-US" w:eastAsia="zh-CN" w:bidi="ar-SA"/>
        </w:rPr>
        <w:t>被应急管理部门列入安全生产严重失信主体名单</w:t>
      </w:r>
      <w:r>
        <w:rPr>
          <w:rFonts w:hint="eastAsia" w:ascii="宋体" w:hAnsi="宋体" w:cs="宋体"/>
          <w:sz w:val="24"/>
          <w:lang w:eastAsia="zh-CN"/>
        </w:rPr>
        <w:t>；</w:t>
      </w:r>
    </w:p>
    <w:p w14:paraId="00D56007">
      <w:pPr>
        <w:widowControl/>
        <w:adjustRightInd w:val="0"/>
        <w:snapToGrid w:val="0"/>
        <w:spacing w:line="360" w:lineRule="auto"/>
        <w:ind w:firstLine="240" w:firstLineChars="100"/>
        <w:jc w:val="left"/>
        <w:rPr>
          <w:rFonts w:hint="eastAsia" w:ascii="宋体" w:hAnsi="宋体" w:eastAsia="宋体" w:cs="宋体"/>
          <w:sz w:val="24"/>
          <w:lang w:val="en-US" w:eastAsia="zh-CN"/>
        </w:rPr>
      </w:pPr>
      <w:r>
        <w:rPr>
          <w:rFonts w:hint="eastAsia" w:ascii="宋体" w:hAnsi="宋体" w:eastAsia="宋体" w:cs="宋体"/>
          <w:sz w:val="24"/>
          <w:lang w:val="en-US" w:eastAsia="zh-CN"/>
        </w:rPr>
        <w:t>11.12 拟认证的</w:t>
      </w:r>
      <w:r>
        <w:rPr>
          <w:rFonts w:hint="eastAsia" w:ascii="宋体" w:hAnsi="宋体" w:eastAsia="宋体" w:cs="宋体"/>
          <w:color w:val="auto"/>
          <w:kern w:val="2"/>
          <w:sz w:val="24"/>
          <w:szCs w:val="24"/>
          <w:lang w:val="en-US" w:eastAsia="zh-CN" w:bidi="ar"/>
        </w:rPr>
        <w:t>OHSMS认证的范围内的活动</w:t>
      </w:r>
      <w:r>
        <w:rPr>
          <w:rFonts w:hint="eastAsia" w:ascii="宋体" w:hAnsi="宋体" w:eastAsia="宋体" w:cs="宋体"/>
          <w:kern w:val="2"/>
          <w:sz w:val="24"/>
          <w:szCs w:val="24"/>
          <w:lang w:val="en-US" w:eastAsia="zh-CN" w:bidi="ar"/>
        </w:rPr>
        <w:t>，</w:t>
      </w:r>
      <w:r>
        <w:rPr>
          <w:rFonts w:hint="eastAsia" w:ascii="宋体" w:hAnsi="宋体" w:eastAsia="宋体" w:cs="宋体"/>
          <w:sz w:val="24"/>
          <w:lang w:val="en-US" w:eastAsia="zh-CN"/>
        </w:rPr>
        <w:t>存在故意和持续的违法行为；</w:t>
      </w:r>
    </w:p>
    <w:p w14:paraId="39E47921">
      <w:pPr>
        <w:adjustRightInd w:val="0"/>
        <w:snapToGrid w:val="0"/>
        <w:spacing w:line="360" w:lineRule="auto"/>
        <w:ind w:firstLine="283" w:firstLineChars="118"/>
        <w:rPr>
          <w:rFonts w:hint="default" w:ascii="宋体" w:hAnsi="宋体" w:eastAsia="宋体" w:cs="宋体"/>
          <w:sz w:val="24"/>
          <w:lang w:val="en-US" w:eastAsia="zh-CN"/>
        </w:rPr>
      </w:pPr>
      <w:r>
        <w:rPr>
          <w:rFonts w:hint="eastAsia" w:ascii="宋体" w:hAnsi="宋体" w:cs="宋体"/>
          <w:sz w:val="24"/>
          <w:lang w:val="en-US" w:eastAsia="zh-CN"/>
        </w:rPr>
        <w:t>11</w:t>
      </w:r>
      <w:r>
        <w:rPr>
          <w:rFonts w:hint="eastAsia" w:ascii="宋体" w:hAnsi="宋体" w:cs="宋体"/>
          <w:sz w:val="24"/>
        </w:rPr>
        <w:t>.1</w:t>
      </w:r>
      <w:r>
        <w:rPr>
          <w:rFonts w:hint="eastAsia" w:ascii="宋体" w:hAnsi="宋体" w:cs="宋体"/>
          <w:sz w:val="24"/>
          <w:lang w:val="en-US" w:eastAsia="zh-CN"/>
        </w:rPr>
        <w:t>3</w:t>
      </w:r>
      <w:r>
        <w:rPr>
          <w:rFonts w:hint="eastAsia" w:ascii="宋体" w:hAnsi="宋体" w:cs="宋体"/>
          <w:sz w:val="24"/>
        </w:rPr>
        <w:t>出现影响管理体系运行的其他重要情况。</w:t>
      </w:r>
    </w:p>
    <w:p w14:paraId="48467CE7">
      <w:pPr>
        <w:adjustRightInd w:val="0"/>
        <w:snapToGrid w:val="0"/>
        <w:spacing w:before="313" w:beforeLines="100" w:line="360" w:lineRule="auto"/>
        <w:rPr>
          <w:b/>
          <w:bCs/>
          <w:sz w:val="24"/>
        </w:rPr>
      </w:pPr>
      <w:r>
        <w:rPr>
          <w:rFonts w:hint="eastAsia"/>
          <w:b/>
          <w:bCs/>
          <w:sz w:val="24"/>
        </w:rPr>
        <w:t>第</w:t>
      </w:r>
      <w:r>
        <w:rPr>
          <w:rFonts w:hint="eastAsia"/>
          <w:b/>
          <w:bCs/>
          <w:sz w:val="24"/>
          <w:lang w:val="en-US" w:eastAsia="zh-CN"/>
        </w:rPr>
        <w:t>九</w:t>
      </w:r>
      <w:r>
        <w:rPr>
          <w:rFonts w:hint="eastAsia"/>
          <w:b/>
          <w:bCs/>
          <w:sz w:val="24"/>
        </w:rPr>
        <w:t>条 乙方的权利和义务：</w:t>
      </w:r>
    </w:p>
    <w:p w14:paraId="26BDDFF3">
      <w:pPr>
        <w:numPr>
          <w:ilvl w:val="0"/>
          <w:numId w:val="8"/>
        </w:numPr>
        <w:adjustRightInd w:val="0"/>
        <w:snapToGrid w:val="0"/>
        <w:spacing w:line="360" w:lineRule="auto"/>
        <w:rPr>
          <w:rFonts w:ascii="宋体" w:hAnsi="宋体"/>
          <w:sz w:val="24"/>
        </w:rPr>
      </w:pPr>
      <w:r>
        <w:rPr>
          <w:rFonts w:hint="eastAsia" w:ascii="宋体" w:hAnsi="宋体"/>
          <w:sz w:val="24"/>
        </w:rPr>
        <w:t>将</w:t>
      </w:r>
      <w:r>
        <w:rPr>
          <w:rFonts w:ascii="宋体" w:hAnsi="宋体"/>
          <w:sz w:val="24"/>
        </w:rPr>
        <w:t>确认的审核时间和理由告知甲方；</w:t>
      </w:r>
    </w:p>
    <w:p w14:paraId="71DBE11E">
      <w:pPr>
        <w:numPr>
          <w:ilvl w:val="0"/>
          <w:numId w:val="8"/>
        </w:numPr>
        <w:adjustRightInd w:val="0"/>
        <w:snapToGrid w:val="0"/>
        <w:spacing w:line="360" w:lineRule="auto"/>
        <w:rPr>
          <w:rFonts w:ascii="宋体" w:hAnsi="宋体"/>
          <w:sz w:val="24"/>
        </w:rPr>
      </w:pPr>
      <w:r>
        <w:rPr>
          <w:rFonts w:hint="eastAsia" w:ascii="宋体" w:hAnsi="宋体"/>
          <w:sz w:val="24"/>
        </w:rPr>
        <w:t>依据合</w:t>
      </w:r>
      <w:r>
        <w:rPr>
          <w:rFonts w:hint="eastAsia"/>
          <w:sz w:val="24"/>
        </w:rPr>
        <w:t>同按双方协商的时间，</w:t>
      </w:r>
      <w:r>
        <w:rPr>
          <w:rFonts w:hint="eastAsia" w:ascii="宋体" w:hAnsi="宋体"/>
          <w:sz w:val="24"/>
        </w:rPr>
        <w:t>派出审核组对组织进行认证</w:t>
      </w:r>
      <w:r>
        <w:rPr>
          <w:rFonts w:hint="eastAsia" w:ascii="宋体" w:hAnsi="宋体"/>
          <w:sz w:val="24"/>
          <w:lang w:val="en-US" w:eastAsia="zh-CN"/>
        </w:rPr>
        <w:t>/评价</w:t>
      </w:r>
      <w:r>
        <w:rPr>
          <w:rFonts w:hint="eastAsia" w:ascii="宋体" w:hAnsi="宋体"/>
          <w:sz w:val="24"/>
        </w:rPr>
        <w:t>；</w:t>
      </w:r>
    </w:p>
    <w:p w14:paraId="053B1D5B">
      <w:pPr>
        <w:numPr>
          <w:ilvl w:val="0"/>
          <w:numId w:val="8"/>
        </w:numPr>
        <w:adjustRightInd w:val="0"/>
        <w:snapToGrid w:val="0"/>
        <w:spacing w:line="360" w:lineRule="auto"/>
        <w:rPr>
          <w:rFonts w:ascii="宋体" w:hAnsi="宋体"/>
          <w:sz w:val="24"/>
        </w:rPr>
      </w:pPr>
      <w:r>
        <w:rPr>
          <w:rFonts w:hint="eastAsia" w:ascii="宋体" w:hAnsi="宋体"/>
          <w:sz w:val="24"/>
        </w:rPr>
        <w:t>审核组可采用不同的审核方法收集所需证据；当采用互联网远程审核方式实施审核时，确保审核过程的保密性和安全性；</w:t>
      </w:r>
    </w:p>
    <w:p w14:paraId="70B731AA">
      <w:pPr>
        <w:numPr>
          <w:ilvl w:val="0"/>
          <w:numId w:val="8"/>
        </w:numPr>
        <w:adjustRightInd w:val="0"/>
        <w:snapToGrid w:val="0"/>
        <w:spacing w:line="360" w:lineRule="auto"/>
        <w:rPr>
          <w:rFonts w:hint="eastAsia" w:ascii="宋体" w:hAnsi="宋体"/>
          <w:sz w:val="24"/>
        </w:rPr>
      </w:pPr>
      <w:r>
        <w:rPr>
          <w:rFonts w:hint="eastAsia" w:ascii="宋体" w:hAnsi="宋体"/>
          <w:sz w:val="24"/>
        </w:rPr>
        <w:t>对获证组织的证书保持提供正常的例行审核，必要时对甲方实施非例行审核；甲方</w:t>
      </w:r>
      <w:r>
        <w:rPr>
          <w:rFonts w:hint="eastAsia" w:ascii="宋体" w:hAnsi="宋体"/>
          <w:sz w:val="24"/>
          <w:lang w:val="en-US" w:eastAsia="zh-CN"/>
        </w:rPr>
        <w:t>认证范围内</w:t>
      </w:r>
      <w:r>
        <w:rPr>
          <w:rFonts w:hint="eastAsia" w:ascii="宋体" w:hAnsi="宋体"/>
          <w:sz w:val="24"/>
        </w:rPr>
        <w:t>的产品在产品质量国家监督抽查中被查出不合格时，乙方须在市场监管部门</w:t>
      </w:r>
      <w:r>
        <w:rPr>
          <w:rFonts w:hint="eastAsia" w:ascii="宋体" w:hAnsi="宋体"/>
          <w:sz w:val="24"/>
          <w:lang w:val="en-US" w:eastAsia="zh-CN"/>
        </w:rPr>
        <w:t>发出通报</w:t>
      </w:r>
      <w:r>
        <w:rPr>
          <w:rFonts w:hint="eastAsia" w:ascii="宋体" w:hAnsi="宋体"/>
          <w:sz w:val="24"/>
        </w:rPr>
        <w:t>起30</w:t>
      </w:r>
      <w:r>
        <w:rPr>
          <w:rFonts w:hint="eastAsia" w:ascii="宋体" w:hAnsi="宋体"/>
          <w:sz w:val="24"/>
          <w:lang w:val="en-US" w:eastAsia="zh-CN"/>
        </w:rPr>
        <w:t>日</w:t>
      </w:r>
      <w:r>
        <w:rPr>
          <w:rFonts w:hint="eastAsia" w:ascii="宋体" w:hAnsi="宋体"/>
          <w:sz w:val="24"/>
        </w:rPr>
        <w:t>内对甲方实施</w:t>
      </w:r>
      <w:r>
        <w:rPr>
          <w:rFonts w:hint="eastAsia" w:ascii="宋体" w:hAnsi="宋体"/>
          <w:sz w:val="24"/>
          <w:lang w:val="en-US" w:eastAsia="zh-CN"/>
        </w:rPr>
        <w:t>例行</w:t>
      </w:r>
      <w:r>
        <w:rPr>
          <w:rFonts w:hint="eastAsia" w:ascii="宋体" w:hAnsi="宋体"/>
          <w:sz w:val="24"/>
        </w:rPr>
        <w:t>审核</w:t>
      </w:r>
      <w:r>
        <w:rPr>
          <w:rFonts w:hint="eastAsia" w:ascii="宋体" w:hAnsi="宋体"/>
          <w:sz w:val="24"/>
          <w:lang w:val="en-US" w:eastAsia="zh-CN"/>
        </w:rPr>
        <w:t>或非例行审核</w:t>
      </w:r>
      <w:r>
        <w:rPr>
          <w:rFonts w:hint="eastAsia" w:ascii="宋体" w:hAnsi="宋体"/>
          <w:sz w:val="24"/>
        </w:rPr>
        <w:t>；</w:t>
      </w:r>
    </w:p>
    <w:p w14:paraId="2316A842">
      <w:pPr>
        <w:numPr>
          <w:ilvl w:val="0"/>
          <w:numId w:val="8"/>
        </w:numPr>
        <w:adjustRightInd w:val="0"/>
        <w:snapToGrid w:val="0"/>
        <w:spacing w:line="360" w:lineRule="auto"/>
        <w:rPr>
          <w:rFonts w:ascii="宋体" w:hAnsi="宋体"/>
          <w:sz w:val="24"/>
        </w:rPr>
      </w:pPr>
      <w:r>
        <w:rPr>
          <w:rFonts w:hint="eastAsia" w:ascii="宋体" w:hAnsi="宋体"/>
          <w:sz w:val="24"/>
        </w:rPr>
        <w:t>严格遵守国家管理体系认证</w:t>
      </w:r>
      <w:r>
        <w:rPr>
          <w:rFonts w:hint="eastAsia" w:ascii="宋体" w:hAnsi="宋体"/>
          <w:sz w:val="24"/>
          <w:lang w:val="en-US" w:eastAsia="zh-CN"/>
        </w:rPr>
        <w:t>/评价</w:t>
      </w:r>
      <w:r>
        <w:rPr>
          <w:rFonts w:hint="eastAsia" w:ascii="宋体" w:hAnsi="宋体"/>
          <w:sz w:val="24"/>
        </w:rPr>
        <w:t>的</w:t>
      </w:r>
      <w:r>
        <w:rPr>
          <w:rFonts w:hint="eastAsia" w:ascii="宋体" w:hAnsi="宋体"/>
          <w:sz w:val="24"/>
          <w:lang w:eastAsia="zh-CN"/>
        </w:rPr>
        <w:t>法律</w:t>
      </w:r>
      <w:r>
        <w:rPr>
          <w:rFonts w:hint="eastAsia" w:ascii="宋体" w:hAnsi="宋体"/>
          <w:sz w:val="24"/>
        </w:rPr>
        <w:t>、法规和规定，遵守行业相关规定；依照标准和有关程序，客观、公正地为甲方提供管理体系认证</w:t>
      </w:r>
      <w:r>
        <w:rPr>
          <w:rFonts w:hint="eastAsia" w:ascii="宋体" w:hAnsi="宋体"/>
          <w:sz w:val="24"/>
          <w:lang w:val="en-US" w:eastAsia="zh-CN"/>
        </w:rPr>
        <w:t>/评价</w:t>
      </w:r>
      <w:r>
        <w:rPr>
          <w:rFonts w:hint="eastAsia" w:ascii="宋体" w:hAnsi="宋体"/>
          <w:sz w:val="24"/>
        </w:rPr>
        <w:t>服务；</w:t>
      </w:r>
    </w:p>
    <w:p w14:paraId="233DA3EC">
      <w:pPr>
        <w:numPr>
          <w:ilvl w:val="0"/>
          <w:numId w:val="8"/>
        </w:numPr>
        <w:adjustRightInd w:val="0"/>
        <w:snapToGrid w:val="0"/>
        <w:spacing w:line="360" w:lineRule="auto"/>
        <w:rPr>
          <w:rFonts w:ascii="宋体" w:hAnsi="宋体"/>
          <w:sz w:val="24"/>
        </w:rPr>
      </w:pPr>
      <w:r>
        <w:rPr>
          <w:rFonts w:hint="eastAsia" w:ascii="宋体" w:hAnsi="宋体"/>
          <w:sz w:val="24"/>
        </w:rPr>
        <w:t>当认证</w:t>
      </w:r>
      <w:r>
        <w:rPr>
          <w:rFonts w:hint="eastAsia" w:ascii="宋体" w:hAnsi="宋体"/>
          <w:sz w:val="24"/>
          <w:lang w:val="en-US" w:eastAsia="zh-CN"/>
        </w:rPr>
        <w:t>/评价</w:t>
      </w:r>
      <w:r>
        <w:rPr>
          <w:rFonts w:hint="eastAsia" w:ascii="宋体" w:hAnsi="宋体"/>
          <w:sz w:val="24"/>
        </w:rPr>
        <w:t>要求发生更改时（如认证</w:t>
      </w:r>
      <w:r>
        <w:rPr>
          <w:rFonts w:hint="eastAsia" w:ascii="宋体" w:hAnsi="宋体"/>
          <w:sz w:val="24"/>
          <w:lang w:val="en-US" w:eastAsia="zh-CN"/>
        </w:rPr>
        <w:t>/评价</w:t>
      </w:r>
      <w:r>
        <w:rPr>
          <w:rFonts w:hint="eastAsia" w:ascii="宋体" w:hAnsi="宋体"/>
          <w:sz w:val="24"/>
        </w:rPr>
        <w:t>标准换版），应书面通知甲方，并就可能发生的更改事宜进行协商；</w:t>
      </w:r>
    </w:p>
    <w:p w14:paraId="2BA8A8B2">
      <w:pPr>
        <w:numPr>
          <w:ilvl w:val="0"/>
          <w:numId w:val="8"/>
        </w:numPr>
        <w:adjustRightInd w:val="0"/>
        <w:snapToGrid w:val="0"/>
        <w:spacing w:line="360" w:lineRule="auto"/>
        <w:rPr>
          <w:rFonts w:ascii="宋体" w:hAnsi="宋体"/>
          <w:sz w:val="24"/>
        </w:rPr>
      </w:pPr>
      <w:r>
        <w:rPr>
          <w:rFonts w:hint="eastAsia" w:ascii="宋体" w:hAnsi="宋体"/>
          <w:sz w:val="24"/>
        </w:rPr>
        <w:t>负责在国家认监委、认可委及乙方网站</w:t>
      </w:r>
      <w:r>
        <w:rPr>
          <w:rFonts w:hint="eastAsia" w:ascii="宋体" w:hAnsi="宋体"/>
          <w:sz w:val="24"/>
          <w:lang w:val="en-US" w:eastAsia="zh-CN"/>
        </w:rPr>
        <w:t>发布</w:t>
      </w:r>
      <w:r>
        <w:rPr>
          <w:rFonts w:hint="eastAsia" w:ascii="宋体" w:hAnsi="宋体"/>
          <w:sz w:val="24"/>
        </w:rPr>
        <w:t>获证组织的基本信息（包括获准注册、暂停、注销、撤销等情形），其中涉及评价证书的获证组织信息，统一在乙方网站发布；</w:t>
      </w:r>
    </w:p>
    <w:p w14:paraId="7DC79BA0">
      <w:pPr>
        <w:numPr>
          <w:ilvl w:val="0"/>
          <w:numId w:val="8"/>
        </w:numPr>
        <w:adjustRightInd w:val="0"/>
        <w:snapToGrid w:val="0"/>
        <w:spacing w:line="360" w:lineRule="auto"/>
        <w:rPr>
          <w:rFonts w:ascii="宋体" w:hAnsi="宋体"/>
          <w:sz w:val="24"/>
        </w:rPr>
      </w:pPr>
      <w:r>
        <w:rPr>
          <w:rFonts w:hint="eastAsia" w:ascii="宋体" w:hAnsi="宋体"/>
          <w:sz w:val="24"/>
        </w:rPr>
        <w:t>根据乙</w:t>
      </w:r>
      <w:r>
        <w:rPr>
          <w:rFonts w:ascii="宋体" w:hAnsi="宋体"/>
          <w:sz w:val="24"/>
        </w:rPr>
        <w:t>方</w:t>
      </w:r>
      <w:r>
        <w:rPr>
          <w:rFonts w:hint="eastAsia" w:ascii="宋体" w:hAnsi="宋体"/>
          <w:sz w:val="24"/>
        </w:rPr>
        <w:t>《认证</w:t>
      </w:r>
      <w:r>
        <w:rPr>
          <w:rFonts w:hint="eastAsia" w:ascii="宋体" w:hAnsi="宋体"/>
          <w:sz w:val="24"/>
          <w:lang w:val="en-US" w:eastAsia="zh-CN"/>
        </w:rPr>
        <w:t>/核查</w:t>
      </w:r>
      <w:r>
        <w:rPr>
          <w:rFonts w:hint="eastAsia" w:ascii="宋体" w:hAnsi="宋体"/>
          <w:sz w:val="24"/>
        </w:rPr>
        <w:t>须知》中的相关内容对获证组织的证书变更和注册状态进行管理；</w:t>
      </w:r>
    </w:p>
    <w:p w14:paraId="7DC9FCF7">
      <w:pPr>
        <w:numPr>
          <w:ilvl w:val="0"/>
          <w:numId w:val="8"/>
        </w:numPr>
        <w:adjustRightInd w:val="0"/>
        <w:snapToGrid w:val="0"/>
        <w:spacing w:line="360" w:lineRule="auto"/>
        <w:rPr>
          <w:rFonts w:ascii="宋体" w:hAnsi="宋体"/>
          <w:sz w:val="24"/>
        </w:rPr>
      </w:pPr>
      <w:r>
        <w:rPr>
          <w:rFonts w:hint="eastAsia" w:ascii="宋体" w:hAnsi="宋体"/>
          <w:sz w:val="24"/>
        </w:rPr>
        <w:t>除第</w:t>
      </w:r>
      <w:r>
        <w:rPr>
          <w:rFonts w:ascii="宋体" w:hAnsi="宋体"/>
          <w:sz w:val="24"/>
        </w:rPr>
        <w:t>7</w:t>
      </w:r>
      <w:r>
        <w:rPr>
          <w:rFonts w:hint="eastAsia" w:ascii="宋体" w:hAnsi="宋体"/>
          <w:sz w:val="24"/>
        </w:rPr>
        <w:t>条款外的甲方信息，未经甲方书面同意，乙方不得向第三方披露。但有认可评审、法律要求或</w:t>
      </w:r>
      <w:r>
        <w:rPr>
          <w:rFonts w:ascii="宋体" w:hAnsi="宋体"/>
          <w:sz w:val="24"/>
        </w:rPr>
        <w:t>甲方所属集团要求</w:t>
      </w:r>
      <w:r>
        <w:rPr>
          <w:rFonts w:hint="eastAsia" w:ascii="宋体" w:hAnsi="宋体"/>
          <w:sz w:val="24"/>
        </w:rPr>
        <w:t>时除外；</w:t>
      </w:r>
    </w:p>
    <w:p w14:paraId="19490945">
      <w:pPr>
        <w:adjustRightInd w:val="0"/>
        <w:snapToGrid w:val="0"/>
        <w:spacing w:line="360" w:lineRule="auto"/>
        <w:ind w:left="586" w:leftChars="119" w:hanging="336" w:hangingChars="140"/>
        <w:rPr>
          <w:rFonts w:hint="eastAsia" w:ascii="宋体" w:hAnsi="宋体"/>
          <w:sz w:val="24"/>
        </w:rPr>
      </w:pPr>
      <w:r>
        <w:rPr>
          <w:rFonts w:hint="eastAsia" w:ascii="宋体" w:hAnsi="宋体"/>
          <w:sz w:val="24"/>
        </w:rPr>
        <w:t>注：《认证</w:t>
      </w:r>
      <w:r>
        <w:rPr>
          <w:rFonts w:hint="eastAsia" w:ascii="宋体" w:hAnsi="宋体"/>
          <w:sz w:val="24"/>
          <w:lang w:val="en-US" w:eastAsia="zh-CN"/>
        </w:rPr>
        <w:t>/核查</w:t>
      </w:r>
      <w:r>
        <w:rPr>
          <w:rFonts w:hint="eastAsia" w:ascii="宋体" w:hAnsi="宋体"/>
          <w:sz w:val="24"/>
        </w:rPr>
        <w:t>须知》请在乙方网站下载。</w:t>
      </w:r>
    </w:p>
    <w:p w14:paraId="664A892F">
      <w:pPr>
        <w:adjustRightInd w:val="0"/>
        <w:snapToGrid w:val="0"/>
        <w:spacing w:before="313" w:beforeLines="100" w:line="360" w:lineRule="auto"/>
        <w:ind w:left="587" w:leftChars="119" w:hanging="337" w:hangingChars="140"/>
        <w:rPr>
          <w:b/>
          <w:bCs/>
          <w:sz w:val="24"/>
        </w:rPr>
      </w:pPr>
      <w:r>
        <w:rPr>
          <w:rFonts w:hint="eastAsia"/>
          <w:b/>
          <w:bCs/>
          <w:sz w:val="24"/>
        </w:rPr>
        <w:t>第</w:t>
      </w:r>
      <w:r>
        <w:rPr>
          <w:rFonts w:hint="eastAsia"/>
          <w:b/>
          <w:bCs/>
          <w:sz w:val="24"/>
          <w:lang w:val="en-US" w:eastAsia="zh-CN"/>
        </w:rPr>
        <w:t>十</w:t>
      </w:r>
      <w:r>
        <w:rPr>
          <w:rFonts w:hint="eastAsia"/>
          <w:b/>
          <w:bCs/>
          <w:sz w:val="24"/>
        </w:rPr>
        <w:t>条 财务信息</w:t>
      </w:r>
    </w:p>
    <w:p w14:paraId="6CEF9F89">
      <w:pPr>
        <w:numPr>
          <w:ilvl w:val="0"/>
          <w:numId w:val="9"/>
        </w:numPr>
        <w:adjustRightInd w:val="0"/>
        <w:snapToGrid w:val="0"/>
        <w:spacing w:line="360" w:lineRule="auto"/>
        <w:rPr>
          <w:bCs/>
          <w:sz w:val="24"/>
        </w:rPr>
      </w:pPr>
      <w:r>
        <w:rPr>
          <w:rFonts w:hint="eastAsia"/>
          <w:bCs/>
          <w:sz w:val="24"/>
        </w:rPr>
        <w:t>甲方财务</w:t>
      </w:r>
      <w:r>
        <w:rPr>
          <w:bCs/>
          <w:sz w:val="24"/>
        </w:rPr>
        <w:t>信息</w:t>
      </w:r>
      <w:r>
        <w:rPr>
          <w:rFonts w:hint="eastAsia"/>
          <w:bCs/>
          <w:sz w:val="24"/>
        </w:rPr>
        <w:t>：</w:t>
      </w:r>
    </w:p>
    <w:p w14:paraId="5C74D74A">
      <w:pPr>
        <w:adjustRightInd w:val="0"/>
        <w:snapToGrid w:val="0"/>
        <w:spacing w:line="360" w:lineRule="auto"/>
        <w:ind w:left="675" w:firstLine="120" w:firstLineChars="50"/>
        <w:rPr>
          <w:bCs/>
          <w:sz w:val="24"/>
        </w:rPr>
      </w:pPr>
      <w:r>
        <w:rPr>
          <w:rFonts w:hint="eastAsia"/>
          <w:bCs/>
          <w:sz w:val="24"/>
        </w:rPr>
        <w:t>甲</w:t>
      </w:r>
      <w:r>
        <w:rPr>
          <w:bCs/>
          <w:sz w:val="24"/>
        </w:rPr>
        <w:t>方</w:t>
      </w:r>
      <w:r>
        <w:rPr>
          <w:rFonts w:hint="eastAsia"/>
          <w:bCs/>
          <w:sz w:val="24"/>
        </w:rPr>
        <w:t>要</w:t>
      </w:r>
      <w:r>
        <w:rPr>
          <w:bCs/>
          <w:sz w:val="24"/>
        </w:rPr>
        <w:t>求开具的发票类</w:t>
      </w:r>
      <w:r>
        <w:rPr>
          <w:rFonts w:hint="eastAsia"/>
          <w:bCs/>
          <w:sz w:val="24"/>
        </w:rPr>
        <w:t>型</w:t>
      </w:r>
      <w:r>
        <w:rPr>
          <w:bCs/>
          <w:sz w:val="24"/>
        </w:rPr>
        <w:t>：</w:t>
      </w:r>
      <w:r>
        <w:rPr>
          <w:rFonts w:hint="eastAsia" w:ascii="宋体" w:hAnsi="宋体"/>
          <w:bCs/>
          <w:sz w:val="24"/>
        </w:rPr>
        <w:t>□增</w:t>
      </w:r>
      <w:r>
        <w:rPr>
          <w:rFonts w:ascii="宋体" w:hAnsi="宋体"/>
          <w:bCs/>
          <w:sz w:val="24"/>
        </w:rPr>
        <w:t>值税专用发票</w:t>
      </w:r>
      <w:r>
        <w:rPr>
          <w:rFonts w:hint="eastAsia" w:ascii="宋体" w:hAnsi="宋体"/>
          <w:bCs/>
          <w:sz w:val="24"/>
        </w:rPr>
        <w:t xml:space="preserve">    □增</w:t>
      </w:r>
      <w:r>
        <w:rPr>
          <w:rFonts w:ascii="宋体" w:hAnsi="宋体"/>
          <w:bCs/>
          <w:sz w:val="24"/>
        </w:rPr>
        <w:t>值税普通发票</w:t>
      </w:r>
    </w:p>
    <w:tbl>
      <w:tblPr>
        <w:tblStyle w:val="31"/>
        <w:tblW w:w="0" w:type="auto"/>
        <w:jc w:val="center"/>
        <w:tblLayout w:type="autofit"/>
        <w:tblCellMar>
          <w:top w:w="0" w:type="dxa"/>
          <w:left w:w="0" w:type="dxa"/>
          <w:bottom w:w="0" w:type="dxa"/>
          <w:right w:w="0" w:type="dxa"/>
        </w:tblCellMar>
      </w:tblPr>
      <w:tblGrid>
        <w:gridCol w:w="3601"/>
        <w:gridCol w:w="5598"/>
      </w:tblGrid>
      <w:tr w14:paraId="216196DD">
        <w:tblPrEx>
          <w:tblCellMar>
            <w:top w:w="0" w:type="dxa"/>
            <w:left w:w="0" w:type="dxa"/>
            <w:bottom w:w="0" w:type="dxa"/>
            <w:right w:w="0" w:type="dxa"/>
          </w:tblCellMar>
        </w:tblPrEx>
        <w:trPr>
          <w:trHeight w:val="491" w:hRule="atLeast"/>
          <w:jc w:val="center"/>
        </w:trPr>
        <w:tc>
          <w:tcPr>
            <w:tcW w:w="3601"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7D65CAFB">
            <w:pPr>
              <w:widowControl/>
              <w:jc w:val="center"/>
              <w:rPr>
                <w:rFonts w:ascii="宋体" w:hAnsi="宋体" w:cs="宋体"/>
                <w:kern w:val="0"/>
                <w:sz w:val="24"/>
              </w:rPr>
            </w:pPr>
            <w:r>
              <w:rPr>
                <w:rFonts w:hint="eastAsia" w:ascii="宋体" w:hAnsi="宋体" w:cs="宋体"/>
                <w:kern w:val="0"/>
                <w:sz w:val="23"/>
                <w:szCs w:val="23"/>
              </w:rPr>
              <w:t>开票名称</w:t>
            </w:r>
          </w:p>
        </w:tc>
        <w:tc>
          <w:tcPr>
            <w:tcW w:w="5598"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272F95F4">
            <w:pPr>
              <w:widowControl/>
              <w:jc w:val="center"/>
              <w:rPr>
                <w:rFonts w:ascii="宋体" w:hAnsi="宋体" w:cs="宋体"/>
                <w:kern w:val="0"/>
                <w:sz w:val="24"/>
              </w:rPr>
            </w:pPr>
          </w:p>
        </w:tc>
      </w:tr>
      <w:tr w14:paraId="02073E06">
        <w:tblPrEx>
          <w:tblCellMar>
            <w:top w:w="0" w:type="dxa"/>
            <w:left w:w="0" w:type="dxa"/>
            <w:bottom w:w="0" w:type="dxa"/>
            <w:right w:w="0" w:type="dxa"/>
          </w:tblCellMar>
        </w:tblPrEx>
        <w:trPr>
          <w:trHeight w:val="491" w:hRule="atLeast"/>
          <w:jc w:val="center"/>
        </w:trPr>
        <w:tc>
          <w:tcPr>
            <w:tcW w:w="3601"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206C7EDE">
            <w:pPr>
              <w:widowControl/>
              <w:jc w:val="center"/>
              <w:rPr>
                <w:rFonts w:ascii="宋体" w:hAnsi="宋体" w:cs="宋体"/>
                <w:kern w:val="0"/>
                <w:sz w:val="24"/>
              </w:rPr>
            </w:pPr>
            <w:r>
              <w:rPr>
                <w:rFonts w:hint="eastAsia" w:ascii="宋体" w:hAnsi="宋体" w:cs="宋体"/>
                <w:kern w:val="0"/>
                <w:sz w:val="23"/>
                <w:szCs w:val="23"/>
              </w:rPr>
              <w:t>纳税人识别号（国税税务登记号）</w:t>
            </w:r>
          </w:p>
        </w:tc>
        <w:tc>
          <w:tcPr>
            <w:tcW w:w="5598"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67EB7A1B">
            <w:pPr>
              <w:widowControl/>
              <w:jc w:val="center"/>
              <w:rPr>
                <w:rFonts w:ascii="宋体" w:hAnsi="宋体" w:cs="宋体"/>
                <w:kern w:val="0"/>
                <w:sz w:val="24"/>
              </w:rPr>
            </w:pPr>
          </w:p>
        </w:tc>
      </w:tr>
      <w:tr w14:paraId="739D5A6C">
        <w:tblPrEx>
          <w:tblCellMar>
            <w:top w:w="0" w:type="dxa"/>
            <w:left w:w="0" w:type="dxa"/>
            <w:bottom w:w="0" w:type="dxa"/>
            <w:right w:w="0" w:type="dxa"/>
          </w:tblCellMar>
        </w:tblPrEx>
        <w:trPr>
          <w:trHeight w:val="491" w:hRule="atLeast"/>
          <w:jc w:val="center"/>
        </w:trPr>
        <w:tc>
          <w:tcPr>
            <w:tcW w:w="3601"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00CC7F87">
            <w:pPr>
              <w:widowControl/>
              <w:jc w:val="center"/>
              <w:rPr>
                <w:rFonts w:ascii="宋体" w:hAnsi="宋体" w:cs="宋体"/>
                <w:kern w:val="0"/>
                <w:sz w:val="24"/>
              </w:rPr>
            </w:pPr>
            <w:r>
              <w:rPr>
                <w:rFonts w:hint="eastAsia" w:ascii="宋体" w:hAnsi="宋体" w:cs="宋体"/>
                <w:kern w:val="0"/>
                <w:sz w:val="23"/>
                <w:szCs w:val="23"/>
              </w:rPr>
              <w:t>地址（国税税务登记证的地址）</w:t>
            </w:r>
          </w:p>
        </w:tc>
        <w:tc>
          <w:tcPr>
            <w:tcW w:w="5598"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67CA5122">
            <w:pPr>
              <w:widowControl/>
              <w:jc w:val="center"/>
              <w:rPr>
                <w:rFonts w:ascii="宋体" w:hAnsi="宋体" w:cs="宋体"/>
                <w:kern w:val="0"/>
                <w:sz w:val="24"/>
              </w:rPr>
            </w:pPr>
          </w:p>
        </w:tc>
      </w:tr>
      <w:tr w14:paraId="207382EC">
        <w:tblPrEx>
          <w:tblCellMar>
            <w:top w:w="0" w:type="dxa"/>
            <w:left w:w="0" w:type="dxa"/>
            <w:bottom w:w="0" w:type="dxa"/>
            <w:right w:w="0" w:type="dxa"/>
          </w:tblCellMar>
        </w:tblPrEx>
        <w:trPr>
          <w:trHeight w:val="491" w:hRule="atLeast"/>
          <w:jc w:val="center"/>
        </w:trPr>
        <w:tc>
          <w:tcPr>
            <w:tcW w:w="3601"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0366B784">
            <w:pPr>
              <w:widowControl/>
              <w:jc w:val="center"/>
              <w:rPr>
                <w:rFonts w:ascii="宋体" w:hAnsi="宋体" w:cs="宋体"/>
                <w:kern w:val="0"/>
                <w:sz w:val="24"/>
              </w:rPr>
            </w:pPr>
            <w:r>
              <w:rPr>
                <w:rFonts w:hint="eastAsia" w:ascii="宋体" w:hAnsi="宋体" w:cs="宋体"/>
                <w:kern w:val="0"/>
                <w:sz w:val="23"/>
                <w:szCs w:val="23"/>
              </w:rPr>
              <w:t>电话</w:t>
            </w:r>
          </w:p>
        </w:tc>
        <w:tc>
          <w:tcPr>
            <w:tcW w:w="5598"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47601A5D">
            <w:pPr>
              <w:widowControl/>
              <w:jc w:val="center"/>
              <w:rPr>
                <w:rFonts w:ascii="宋体" w:hAnsi="宋体" w:cs="宋体"/>
                <w:kern w:val="0"/>
                <w:sz w:val="24"/>
              </w:rPr>
            </w:pPr>
          </w:p>
        </w:tc>
      </w:tr>
      <w:tr w14:paraId="290B8F69">
        <w:tblPrEx>
          <w:tblCellMar>
            <w:top w:w="0" w:type="dxa"/>
            <w:left w:w="0" w:type="dxa"/>
            <w:bottom w:w="0" w:type="dxa"/>
            <w:right w:w="0" w:type="dxa"/>
          </w:tblCellMar>
        </w:tblPrEx>
        <w:trPr>
          <w:trHeight w:val="491" w:hRule="atLeast"/>
          <w:jc w:val="center"/>
        </w:trPr>
        <w:tc>
          <w:tcPr>
            <w:tcW w:w="3601"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583234CE">
            <w:pPr>
              <w:widowControl/>
              <w:jc w:val="center"/>
              <w:rPr>
                <w:rFonts w:ascii="宋体" w:hAnsi="宋体" w:cs="宋体"/>
                <w:kern w:val="0"/>
                <w:sz w:val="24"/>
              </w:rPr>
            </w:pPr>
            <w:r>
              <w:rPr>
                <w:rFonts w:hint="eastAsia" w:ascii="宋体" w:hAnsi="宋体" w:cs="宋体"/>
                <w:kern w:val="0"/>
                <w:sz w:val="23"/>
                <w:szCs w:val="23"/>
              </w:rPr>
              <w:t>开户行（全称）</w:t>
            </w:r>
          </w:p>
        </w:tc>
        <w:tc>
          <w:tcPr>
            <w:tcW w:w="5598"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2265806C">
            <w:pPr>
              <w:widowControl/>
              <w:jc w:val="center"/>
              <w:rPr>
                <w:rFonts w:ascii="宋体" w:hAnsi="宋体" w:cs="宋体"/>
                <w:kern w:val="0"/>
                <w:sz w:val="24"/>
              </w:rPr>
            </w:pPr>
          </w:p>
        </w:tc>
      </w:tr>
      <w:tr w14:paraId="115D18BE">
        <w:tblPrEx>
          <w:tblCellMar>
            <w:top w:w="0" w:type="dxa"/>
            <w:left w:w="0" w:type="dxa"/>
            <w:bottom w:w="0" w:type="dxa"/>
            <w:right w:w="0" w:type="dxa"/>
          </w:tblCellMar>
        </w:tblPrEx>
        <w:trPr>
          <w:trHeight w:val="491" w:hRule="atLeast"/>
          <w:jc w:val="center"/>
        </w:trPr>
        <w:tc>
          <w:tcPr>
            <w:tcW w:w="3601"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6DFEFCD3">
            <w:pPr>
              <w:widowControl/>
              <w:jc w:val="center"/>
              <w:rPr>
                <w:rFonts w:ascii="宋体" w:hAnsi="宋体" w:cs="宋体"/>
                <w:color w:val="auto"/>
                <w:kern w:val="0"/>
                <w:sz w:val="24"/>
              </w:rPr>
            </w:pPr>
            <w:r>
              <w:rPr>
                <w:rFonts w:hint="eastAsia" w:ascii="宋体" w:hAnsi="宋体" w:cs="宋体"/>
                <w:color w:val="auto"/>
                <w:kern w:val="0"/>
                <w:sz w:val="23"/>
                <w:szCs w:val="23"/>
                <w:lang w:val="en-US" w:eastAsia="zh-CN"/>
              </w:rPr>
              <w:t>账</w:t>
            </w:r>
            <w:r>
              <w:rPr>
                <w:rFonts w:hint="eastAsia" w:ascii="宋体" w:hAnsi="宋体" w:cs="宋体"/>
                <w:color w:val="auto"/>
                <w:kern w:val="0"/>
                <w:sz w:val="23"/>
                <w:szCs w:val="23"/>
              </w:rPr>
              <w:t>号</w:t>
            </w:r>
          </w:p>
        </w:tc>
        <w:tc>
          <w:tcPr>
            <w:tcW w:w="5598"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6C9C9B78">
            <w:pPr>
              <w:widowControl/>
              <w:jc w:val="center"/>
              <w:rPr>
                <w:rFonts w:ascii="宋体" w:hAnsi="宋体" w:cs="宋体"/>
                <w:color w:val="auto"/>
                <w:kern w:val="0"/>
                <w:sz w:val="24"/>
              </w:rPr>
            </w:pPr>
          </w:p>
        </w:tc>
      </w:tr>
      <w:tr w14:paraId="2F7382D3">
        <w:tblPrEx>
          <w:tblCellMar>
            <w:top w:w="0" w:type="dxa"/>
            <w:left w:w="0" w:type="dxa"/>
            <w:bottom w:w="0" w:type="dxa"/>
            <w:right w:w="0" w:type="dxa"/>
          </w:tblCellMar>
        </w:tblPrEx>
        <w:trPr>
          <w:trHeight w:val="514" w:hRule="atLeast"/>
          <w:jc w:val="center"/>
        </w:trPr>
        <w:tc>
          <w:tcPr>
            <w:tcW w:w="3601"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497B0A06">
            <w:pPr>
              <w:widowControl/>
              <w:jc w:val="center"/>
              <w:rPr>
                <w:rFonts w:ascii="宋体" w:hAnsi="宋体" w:cs="宋体"/>
                <w:color w:val="auto"/>
                <w:kern w:val="0"/>
                <w:sz w:val="23"/>
                <w:szCs w:val="23"/>
              </w:rPr>
            </w:pPr>
            <w:r>
              <w:rPr>
                <w:rFonts w:hint="eastAsia" w:ascii="宋体" w:hAnsi="宋体" w:cs="宋体"/>
                <w:color w:val="auto"/>
                <w:kern w:val="0"/>
                <w:sz w:val="23"/>
                <w:szCs w:val="23"/>
              </w:rPr>
              <w:t>项</w:t>
            </w:r>
            <w:r>
              <w:rPr>
                <w:rFonts w:ascii="宋体" w:hAnsi="宋体" w:cs="宋体"/>
                <w:color w:val="auto"/>
                <w:kern w:val="0"/>
                <w:sz w:val="23"/>
                <w:szCs w:val="23"/>
              </w:rPr>
              <w:t>目名称</w:t>
            </w:r>
          </w:p>
        </w:tc>
        <w:tc>
          <w:tcPr>
            <w:tcW w:w="5598"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011583D9">
            <w:pPr>
              <w:widowControl/>
              <w:jc w:val="center"/>
              <w:rPr>
                <w:rFonts w:ascii="宋体" w:hAnsi="宋体" w:cs="宋体"/>
                <w:color w:val="auto"/>
                <w:kern w:val="0"/>
                <w:sz w:val="24"/>
              </w:rPr>
            </w:pPr>
            <w:r>
              <w:rPr>
                <w:rFonts w:hint="eastAsia" w:ascii="宋体" w:hAnsi="宋体" w:cs="宋体"/>
                <w:color w:val="auto"/>
                <w:kern w:val="0"/>
                <w:sz w:val="24"/>
              </w:rPr>
              <w:t>认</w:t>
            </w:r>
            <w:r>
              <w:rPr>
                <w:rFonts w:ascii="宋体" w:hAnsi="宋体" w:cs="宋体"/>
                <w:color w:val="auto"/>
                <w:kern w:val="0"/>
                <w:sz w:val="24"/>
              </w:rPr>
              <w:t>证费</w:t>
            </w:r>
          </w:p>
        </w:tc>
      </w:tr>
    </w:tbl>
    <w:p w14:paraId="151AFC48">
      <w:pPr>
        <w:adjustRightInd w:val="0"/>
        <w:snapToGrid w:val="0"/>
        <w:spacing w:before="240" w:line="360" w:lineRule="auto"/>
        <w:ind w:left="555" w:leftChars="150" w:hanging="240" w:hangingChars="100"/>
        <w:rPr>
          <w:rFonts w:hint="eastAsia"/>
          <w:bCs/>
          <w:color w:val="auto"/>
          <w:sz w:val="24"/>
        </w:rPr>
      </w:pPr>
    </w:p>
    <w:p w14:paraId="08622AB2">
      <w:pPr>
        <w:adjustRightInd w:val="0"/>
        <w:snapToGrid w:val="0"/>
        <w:spacing w:before="240" w:line="360" w:lineRule="auto"/>
        <w:ind w:left="555" w:leftChars="150" w:hanging="240" w:hangingChars="100"/>
        <w:rPr>
          <w:bCs/>
          <w:color w:val="auto"/>
          <w:sz w:val="24"/>
        </w:rPr>
      </w:pPr>
      <w:r>
        <w:rPr>
          <w:rFonts w:hint="eastAsia"/>
          <w:bCs/>
          <w:color w:val="auto"/>
          <w:sz w:val="24"/>
        </w:rPr>
        <w:t>2、乙方财务</w:t>
      </w:r>
      <w:r>
        <w:rPr>
          <w:bCs/>
          <w:color w:val="auto"/>
          <w:sz w:val="24"/>
        </w:rPr>
        <w:t>信息</w:t>
      </w:r>
      <w:bookmarkStart w:id="0" w:name="_GoBack"/>
      <w:bookmarkEnd w:id="0"/>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22"/>
        <w:gridCol w:w="5569"/>
      </w:tblGrid>
      <w:tr w14:paraId="58DAA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3522" w:type="dxa"/>
            <w:noWrap w:val="0"/>
            <w:vAlign w:val="center"/>
          </w:tcPr>
          <w:p w14:paraId="371A0FAA">
            <w:pPr>
              <w:adjustRightInd w:val="0"/>
              <w:snapToGrid w:val="0"/>
              <w:jc w:val="center"/>
              <w:rPr>
                <w:rFonts w:ascii="宋体" w:hAnsi="宋体"/>
                <w:color w:val="auto"/>
                <w:sz w:val="23"/>
                <w:szCs w:val="23"/>
                <w:highlight w:val="none"/>
              </w:rPr>
            </w:pPr>
            <w:r>
              <w:rPr>
                <w:rFonts w:hint="eastAsia" w:ascii="宋体" w:hAnsi="宋体"/>
                <w:color w:val="auto"/>
                <w:sz w:val="23"/>
                <w:szCs w:val="23"/>
                <w:highlight w:val="none"/>
              </w:rPr>
              <w:t>开户名称</w:t>
            </w:r>
          </w:p>
        </w:tc>
        <w:tc>
          <w:tcPr>
            <w:tcW w:w="5569" w:type="dxa"/>
            <w:noWrap w:val="0"/>
            <w:vAlign w:val="center"/>
          </w:tcPr>
          <w:p w14:paraId="40F914C7">
            <w:pPr>
              <w:adjustRightInd w:val="0"/>
              <w:snapToGrid w:val="0"/>
              <w:jc w:val="left"/>
              <w:rPr>
                <w:rFonts w:ascii="宋体" w:hAnsi="宋体"/>
                <w:color w:val="auto"/>
                <w:sz w:val="23"/>
                <w:szCs w:val="23"/>
                <w:highlight w:val="none"/>
              </w:rPr>
            </w:pPr>
            <w:r>
              <w:rPr>
                <w:rFonts w:hint="eastAsia" w:ascii="宋体" w:hAnsi="宋体"/>
                <w:color w:val="auto"/>
                <w:sz w:val="23"/>
                <w:szCs w:val="23"/>
                <w:highlight w:val="none"/>
              </w:rPr>
              <w:t>北京三星九千认证中心有限公司</w:t>
            </w:r>
          </w:p>
        </w:tc>
      </w:tr>
      <w:tr w14:paraId="66DFC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3522" w:type="dxa"/>
            <w:noWrap w:val="0"/>
            <w:vAlign w:val="center"/>
          </w:tcPr>
          <w:p w14:paraId="1D00EC36">
            <w:pPr>
              <w:adjustRightInd w:val="0"/>
              <w:snapToGrid w:val="0"/>
              <w:jc w:val="center"/>
              <w:rPr>
                <w:rFonts w:ascii="宋体" w:hAnsi="宋体"/>
                <w:color w:val="auto"/>
                <w:sz w:val="23"/>
                <w:szCs w:val="23"/>
                <w:highlight w:val="none"/>
              </w:rPr>
            </w:pPr>
            <w:r>
              <w:rPr>
                <w:rFonts w:hint="eastAsia" w:ascii="宋体" w:hAnsi="宋体"/>
                <w:color w:val="auto"/>
                <w:sz w:val="23"/>
                <w:szCs w:val="23"/>
                <w:highlight w:val="none"/>
              </w:rPr>
              <w:t>纳</w:t>
            </w:r>
            <w:r>
              <w:rPr>
                <w:rFonts w:ascii="宋体" w:hAnsi="宋体"/>
                <w:color w:val="auto"/>
                <w:sz w:val="23"/>
                <w:szCs w:val="23"/>
                <w:highlight w:val="none"/>
              </w:rPr>
              <w:t>税人识别号</w:t>
            </w:r>
          </w:p>
        </w:tc>
        <w:tc>
          <w:tcPr>
            <w:tcW w:w="5569" w:type="dxa"/>
            <w:noWrap w:val="0"/>
            <w:vAlign w:val="center"/>
          </w:tcPr>
          <w:p w14:paraId="0735A0F1">
            <w:pPr>
              <w:adjustRightInd w:val="0"/>
              <w:snapToGrid w:val="0"/>
              <w:jc w:val="left"/>
              <w:rPr>
                <w:rFonts w:ascii="宋体" w:hAnsi="宋体"/>
                <w:color w:val="auto"/>
                <w:sz w:val="23"/>
                <w:szCs w:val="23"/>
                <w:highlight w:val="none"/>
              </w:rPr>
            </w:pPr>
            <w:r>
              <w:rPr>
                <w:rFonts w:hint="eastAsia" w:ascii="宋体" w:hAnsi="宋体"/>
                <w:color w:val="auto"/>
                <w:sz w:val="23"/>
                <w:szCs w:val="23"/>
                <w:highlight w:val="none"/>
              </w:rPr>
              <w:t>9111010</w:t>
            </w:r>
            <w:r>
              <w:rPr>
                <w:rFonts w:ascii="宋体" w:hAnsi="宋体"/>
                <w:color w:val="auto"/>
                <w:sz w:val="23"/>
                <w:szCs w:val="23"/>
                <w:highlight w:val="none"/>
              </w:rPr>
              <w:t>5101197885D</w:t>
            </w:r>
          </w:p>
        </w:tc>
      </w:tr>
      <w:tr w14:paraId="3F5A2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3522" w:type="dxa"/>
            <w:noWrap w:val="0"/>
            <w:vAlign w:val="center"/>
          </w:tcPr>
          <w:p w14:paraId="4DA3956B">
            <w:pPr>
              <w:adjustRightInd w:val="0"/>
              <w:snapToGrid w:val="0"/>
              <w:jc w:val="center"/>
              <w:rPr>
                <w:rFonts w:ascii="宋体" w:hAnsi="宋体"/>
                <w:color w:val="auto"/>
                <w:sz w:val="23"/>
                <w:szCs w:val="23"/>
                <w:highlight w:val="none"/>
              </w:rPr>
            </w:pPr>
            <w:r>
              <w:rPr>
                <w:rFonts w:hint="eastAsia" w:ascii="宋体" w:hAnsi="宋体"/>
                <w:color w:val="auto"/>
                <w:sz w:val="23"/>
                <w:szCs w:val="23"/>
                <w:highlight w:val="none"/>
              </w:rPr>
              <w:t>开户银行</w:t>
            </w:r>
          </w:p>
        </w:tc>
        <w:tc>
          <w:tcPr>
            <w:tcW w:w="5569" w:type="dxa"/>
            <w:noWrap w:val="0"/>
            <w:vAlign w:val="center"/>
          </w:tcPr>
          <w:p w14:paraId="3354D536">
            <w:pPr>
              <w:adjustRightInd w:val="0"/>
              <w:snapToGrid w:val="0"/>
              <w:jc w:val="left"/>
              <w:rPr>
                <w:rFonts w:ascii="宋体" w:hAnsi="宋体"/>
                <w:color w:val="auto"/>
                <w:sz w:val="23"/>
                <w:szCs w:val="23"/>
                <w:highlight w:val="none"/>
              </w:rPr>
            </w:pPr>
            <w:r>
              <w:rPr>
                <w:rFonts w:hint="eastAsia" w:ascii="宋体" w:hAnsi="宋体" w:eastAsia="宋体" w:cs="Times New Roman"/>
                <w:b w:val="0"/>
                <w:bCs w:val="0"/>
                <w:color w:val="auto"/>
                <w:sz w:val="23"/>
                <w:szCs w:val="23"/>
                <w:highlight w:val="none"/>
              </w:rPr>
              <w:t>中国工商银行股份有限公司北京德外支行</w:t>
            </w:r>
          </w:p>
        </w:tc>
      </w:tr>
      <w:tr w14:paraId="35774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3522" w:type="dxa"/>
            <w:noWrap w:val="0"/>
            <w:vAlign w:val="center"/>
          </w:tcPr>
          <w:p w14:paraId="6BB215EA">
            <w:pPr>
              <w:adjustRightInd w:val="0"/>
              <w:snapToGrid w:val="0"/>
              <w:jc w:val="center"/>
              <w:rPr>
                <w:rFonts w:ascii="宋体" w:hAnsi="宋体"/>
                <w:color w:val="auto"/>
                <w:sz w:val="23"/>
                <w:szCs w:val="23"/>
                <w:highlight w:val="none"/>
              </w:rPr>
            </w:pPr>
            <w:r>
              <w:rPr>
                <w:rFonts w:hint="eastAsia" w:ascii="宋体" w:hAnsi="宋体"/>
                <w:color w:val="auto"/>
                <w:sz w:val="23"/>
                <w:szCs w:val="23"/>
                <w:highlight w:val="none"/>
              </w:rPr>
              <w:t>开户行行号</w:t>
            </w:r>
          </w:p>
        </w:tc>
        <w:tc>
          <w:tcPr>
            <w:tcW w:w="5569" w:type="dxa"/>
            <w:noWrap w:val="0"/>
            <w:vAlign w:val="center"/>
          </w:tcPr>
          <w:p w14:paraId="0C232643">
            <w:pPr>
              <w:widowControl/>
              <w:adjustRightInd w:val="0"/>
              <w:snapToGrid w:val="0"/>
              <w:jc w:val="left"/>
              <w:rPr>
                <w:rFonts w:hint="eastAsia" w:ascii="宋体" w:hAnsi="宋体"/>
                <w:color w:val="auto"/>
                <w:sz w:val="23"/>
                <w:szCs w:val="23"/>
                <w:highlight w:val="none"/>
              </w:rPr>
            </w:pPr>
            <w:r>
              <w:rPr>
                <w:rFonts w:hint="eastAsia" w:ascii="宋体" w:hAnsi="宋体" w:eastAsia="宋体" w:cs="Times New Roman"/>
                <w:b w:val="0"/>
                <w:bCs w:val="0"/>
                <w:color w:val="auto"/>
                <w:sz w:val="23"/>
                <w:szCs w:val="23"/>
                <w:highlight w:val="none"/>
              </w:rPr>
              <w:t>102100000136</w:t>
            </w:r>
          </w:p>
        </w:tc>
      </w:tr>
      <w:tr w14:paraId="16516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3522" w:type="dxa"/>
            <w:noWrap w:val="0"/>
            <w:vAlign w:val="center"/>
          </w:tcPr>
          <w:p w14:paraId="5ABF21E0">
            <w:pPr>
              <w:adjustRightInd w:val="0"/>
              <w:snapToGrid w:val="0"/>
              <w:jc w:val="center"/>
              <w:rPr>
                <w:rFonts w:ascii="宋体" w:hAnsi="宋体"/>
                <w:color w:val="auto"/>
                <w:sz w:val="23"/>
                <w:szCs w:val="23"/>
                <w:highlight w:val="none"/>
              </w:rPr>
            </w:pPr>
            <w:r>
              <w:rPr>
                <w:rFonts w:hint="eastAsia" w:ascii="宋体" w:hAnsi="宋体"/>
                <w:color w:val="auto"/>
                <w:sz w:val="23"/>
                <w:szCs w:val="23"/>
                <w:highlight w:val="none"/>
                <w:lang w:val="en-US" w:eastAsia="zh-CN"/>
              </w:rPr>
              <w:t>账</w:t>
            </w:r>
            <w:r>
              <w:rPr>
                <w:rFonts w:hint="eastAsia" w:ascii="宋体" w:hAnsi="宋体"/>
                <w:color w:val="auto"/>
                <w:sz w:val="23"/>
                <w:szCs w:val="23"/>
                <w:highlight w:val="none"/>
              </w:rPr>
              <w:t>号</w:t>
            </w:r>
          </w:p>
        </w:tc>
        <w:tc>
          <w:tcPr>
            <w:tcW w:w="5569" w:type="dxa"/>
            <w:noWrap w:val="0"/>
            <w:vAlign w:val="center"/>
          </w:tcPr>
          <w:p w14:paraId="12969537">
            <w:pPr>
              <w:adjustRightInd w:val="0"/>
              <w:snapToGrid w:val="0"/>
              <w:jc w:val="left"/>
              <w:rPr>
                <w:color w:val="auto"/>
                <w:sz w:val="24"/>
                <w:highlight w:val="none"/>
              </w:rPr>
            </w:pPr>
            <w:r>
              <w:rPr>
                <w:rFonts w:hint="eastAsia" w:ascii="宋体" w:hAnsi="宋体" w:eastAsia="宋体" w:cs="Times New Roman"/>
                <w:b w:val="0"/>
                <w:bCs w:val="0"/>
                <w:color w:val="auto"/>
                <w:sz w:val="23"/>
                <w:szCs w:val="23"/>
                <w:highlight w:val="none"/>
              </w:rPr>
              <w:t>0200219519200028604</w:t>
            </w:r>
          </w:p>
        </w:tc>
      </w:tr>
    </w:tbl>
    <w:p w14:paraId="7C58B2C5">
      <w:pPr>
        <w:adjustRightInd w:val="0"/>
        <w:snapToGrid w:val="0"/>
        <w:spacing w:before="240" w:line="360" w:lineRule="auto"/>
        <w:rPr>
          <w:b/>
          <w:bCs/>
          <w:sz w:val="24"/>
        </w:rPr>
      </w:pPr>
      <w:r>
        <w:rPr>
          <w:rFonts w:hint="eastAsia"/>
          <w:b/>
          <w:bCs/>
          <w:sz w:val="24"/>
        </w:rPr>
        <w:t>第十</w:t>
      </w:r>
      <w:r>
        <w:rPr>
          <w:rFonts w:hint="eastAsia"/>
          <w:b/>
          <w:bCs/>
          <w:sz w:val="24"/>
          <w:lang w:val="en-US" w:eastAsia="zh-CN"/>
        </w:rPr>
        <w:t>一</w:t>
      </w:r>
      <w:r>
        <w:rPr>
          <w:rFonts w:hint="eastAsia"/>
          <w:b/>
          <w:bCs/>
          <w:sz w:val="24"/>
        </w:rPr>
        <w:t>条 争议处理</w:t>
      </w:r>
    </w:p>
    <w:p w14:paraId="1619671B">
      <w:pPr>
        <w:adjustRightInd w:val="0"/>
        <w:snapToGrid w:val="0"/>
        <w:spacing w:line="360" w:lineRule="auto"/>
        <w:ind w:firstLine="480" w:firstLineChars="200"/>
        <w:rPr>
          <w:sz w:val="24"/>
        </w:rPr>
      </w:pPr>
      <w:r>
        <w:rPr>
          <w:rFonts w:hint="eastAsia"/>
          <w:sz w:val="24"/>
        </w:rPr>
        <w:t>合同未尽事宜通过协商解决，达成的补充协议作为本合同附件，与本合同具有同等法律效力。因本合同所发生的重大争议，双方协商不能解决时由甲方所在地人民法院裁决。</w:t>
      </w:r>
    </w:p>
    <w:p w14:paraId="771B5F47">
      <w:pPr>
        <w:adjustRightInd w:val="0"/>
        <w:snapToGrid w:val="0"/>
        <w:spacing w:line="360" w:lineRule="auto"/>
        <w:ind w:left="964" w:hanging="964" w:hangingChars="400"/>
        <w:rPr>
          <w:sz w:val="24"/>
        </w:rPr>
      </w:pPr>
      <w:r>
        <w:rPr>
          <w:rFonts w:hint="eastAsia"/>
          <w:b/>
          <w:bCs/>
          <w:sz w:val="24"/>
        </w:rPr>
        <w:t>第十</w:t>
      </w:r>
      <w:r>
        <w:rPr>
          <w:rFonts w:hint="eastAsia"/>
          <w:b/>
          <w:bCs/>
          <w:sz w:val="24"/>
          <w:lang w:val="en-US" w:eastAsia="zh-CN"/>
        </w:rPr>
        <w:t>二</w:t>
      </w:r>
      <w:r>
        <w:rPr>
          <w:rFonts w:hint="eastAsia"/>
          <w:b/>
          <w:bCs/>
          <w:sz w:val="24"/>
        </w:rPr>
        <w:t>条 违约责任</w:t>
      </w:r>
    </w:p>
    <w:p w14:paraId="5376A536">
      <w:pPr>
        <w:adjustRightInd w:val="0"/>
        <w:snapToGrid w:val="0"/>
        <w:spacing w:line="360" w:lineRule="auto"/>
        <w:ind w:firstLine="477" w:firstLineChars="199"/>
        <w:rPr>
          <w:rFonts w:hint="default"/>
          <w:sz w:val="24"/>
          <w:lang w:val="en-US" w:eastAsia="zh-CN"/>
        </w:rPr>
      </w:pPr>
      <w:r>
        <w:rPr>
          <w:rFonts w:hint="eastAsia"/>
          <w:sz w:val="24"/>
          <w:lang w:val="en-US" w:eastAsia="zh-CN"/>
        </w:rPr>
        <w:t>1.</w:t>
      </w:r>
      <w:r>
        <w:rPr>
          <w:rFonts w:ascii="宋体" w:hAnsi="宋体" w:eastAsia="宋体" w:cs="宋体"/>
          <w:sz w:val="24"/>
          <w:szCs w:val="24"/>
        </w:rPr>
        <w:t>若甲方隐瞒真实信息或提供虚假材料，乙方有权撤销已</w:t>
      </w:r>
      <w:r>
        <w:rPr>
          <w:rFonts w:hint="eastAsia" w:ascii="宋体" w:hAnsi="宋体" w:eastAsia="宋体" w:cs="宋体"/>
          <w:sz w:val="24"/>
          <w:szCs w:val="24"/>
          <w:lang w:val="en-US" w:eastAsia="zh-CN"/>
        </w:rPr>
        <w:t>颁发</w:t>
      </w:r>
      <w:r>
        <w:rPr>
          <w:rFonts w:ascii="宋体" w:hAnsi="宋体" w:eastAsia="宋体" w:cs="宋体"/>
          <w:sz w:val="24"/>
          <w:szCs w:val="24"/>
        </w:rPr>
        <w:t>的证书，</w:t>
      </w:r>
      <w:r>
        <w:rPr>
          <w:rFonts w:ascii="Segoe UI" w:hAnsi="Segoe UI" w:eastAsia="Segoe UI" w:cs="Segoe UI"/>
          <w:i w:val="0"/>
          <w:iCs w:val="0"/>
          <w:caps w:val="0"/>
          <w:color w:val="0F1115"/>
          <w:spacing w:val="0"/>
          <w:sz w:val="24"/>
          <w:szCs w:val="24"/>
          <w:shd w:val="clear" w:fill="FFFFFF"/>
        </w:rPr>
        <w:t>同时，甲方应按乙方已实际发生并完成的工作量，全额支付相应的服务费用</w:t>
      </w:r>
      <w:r>
        <w:rPr>
          <w:rFonts w:hint="eastAsia"/>
          <w:sz w:val="24"/>
          <w:lang w:val="en-US" w:eastAsia="zh-CN"/>
        </w:rPr>
        <w:t xml:space="preserve">； </w:t>
      </w:r>
    </w:p>
    <w:p w14:paraId="0817FC2E">
      <w:pPr>
        <w:adjustRightInd w:val="0"/>
        <w:snapToGrid w:val="0"/>
        <w:spacing w:line="360" w:lineRule="auto"/>
        <w:ind w:firstLine="477" w:firstLineChars="199"/>
        <w:rPr>
          <w:rFonts w:hint="eastAsia"/>
          <w:sz w:val="24"/>
          <w:lang w:val="en-US" w:eastAsia="zh-CN"/>
        </w:rPr>
      </w:pPr>
      <w:r>
        <w:rPr>
          <w:rFonts w:hint="eastAsia"/>
          <w:sz w:val="24"/>
          <w:lang w:val="en-US" w:eastAsia="zh-CN"/>
        </w:rPr>
        <w:t>2.因乙方自身资质被注销、撤销，导致甲方认证/评价证书失效的，乙方需及时告知甲方，并退还尚未履行服务所对应的费用；</w:t>
      </w:r>
    </w:p>
    <w:p w14:paraId="76303265">
      <w:pPr>
        <w:adjustRightInd w:val="0"/>
        <w:snapToGrid w:val="0"/>
        <w:spacing w:line="360" w:lineRule="auto"/>
        <w:ind w:firstLine="480" w:firstLineChars="200"/>
        <w:rPr>
          <w:rFonts w:hint="eastAsia"/>
          <w:sz w:val="24"/>
        </w:rPr>
      </w:pPr>
      <w:r>
        <w:rPr>
          <w:rFonts w:hint="eastAsia"/>
          <w:sz w:val="24"/>
          <w:lang w:val="en-US" w:eastAsia="zh-CN"/>
        </w:rPr>
        <w:t>3.</w:t>
      </w:r>
      <w:r>
        <w:rPr>
          <w:rFonts w:hint="eastAsia"/>
          <w:sz w:val="24"/>
        </w:rPr>
        <w:t>甲乙双方必须认真履行合同，甲乙双方有一方提出解除合同时，应由提出方提出书面意见，双方协商同意后本合同终止。如恶意终止合同，另一方有权要求责任方承担由此产生的经济损失。（不低于合同总额的10％）。</w:t>
      </w:r>
    </w:p>
    <w:p w14:paraId="0C486B38">
      <w:pPr>
        <w:adjustRightInd w:val="0"/>
        <w:snapToGrid w:val="0"/>
        <w:spacing w:line="360" w:lineRule="auto"/>
        <w:ind w:firstLine="0" w:firstLineChars="0"/>
        <w:rPr>
          <w:rFonts w:hint="eastAsia"/>
          <w:b/>
          <w:bCs/>
          <w:sz w:val="24"/>
          <w:lang w:val="en-US" w:eastAsia="zh-CN"/>
        </w:rPr>
      </w:pPr>
      <w:r>
        <w:rPr>
          <w:rFonts w:hint="eastAsia"/>
          <w:b/>
          <w:bCs/>
          <w:sz w:val="24"/>
          <w:lang w:val="en-US" w:eastAsia="zh-CN"/>
        </w:rPr>
        <w:t>第十三条 不可抗力</w:t>
      </w:r>
    </w:p>
    <w:p w14:paraId="3A7267A1">
      <w:pPr>
        <w:adjustRightInd w:val="0"/>
        <w:snapToGrid w:val="0"/>
        <w:spacing w:line="360" w:lineRule="auto"/>
        <w:ind w:firstLine="480" w:firstLineChars="200"/>
        <w:rPr>
          <w:rFonts w:hint="eastAsia"/>
          <w:sz w:val="24"/>
          <w:lang w:val="en-US" w:eastAsia="zh-CN"/>
        </w:rPr>
      </w:pPr>
      <w:r>
        <w:rPr>
          <w:rFonts w:hint="eastAsia"/>
          <w:sz w:val="24"/>
          <w:lang w:val="en-US" w:eastAsia="zh-CN"/>
        </w:rPr>
        <w:t>因地震、台风、洪水、战争、国家法律法规或政策重大变化，以及其他不能预见、不能避免且不能克服的客观情况，导致本合同不能履行或不能完全履行的，遭遇不可抗力的一方应及时通知对方，并提供相关证明，可免除相应违约责任。</w:t>
      </w:r>
    </w:p>
    <w:p w14:paraId="0EFDF019">
      <w:pPr>
        <w:adjustRightInd w:val="0"/>
        <w:snapToGrid w:val="0"/>
        <w:spacing w:line="360" w:lineRule="auto"/>
        <w:ind w:left="1205" w:hanging="1205" w:hangingChars="500"/>
        <w:rPr>
          <w:b/>
          <w:bCs/>
          <w:sz w:val="24"/>
        </w:rPr>
      </w:pPr>
      <w:r>
        <w:rPr>
          <w:rFonts w:hint="eastAsia"/>
          <w:b/>
          <w:bCs/>
          <w:sz w:val="24"/>
          <w:lang w:eastAsia="zh-CN"/>
        </w:rPr>
        <w:t>第十四条</w:t>
      </w:r>
      <w:r>
        <w:rPr>
          <w:rFonts w:hint="eastAsia"/>
          <w:b/>
          <w:bCs/>
          <w:sz w:val="24"/>
        </w:rPr>
        <w:t xml:space="preserve"> </w:t>
      </w:r>
    </w:p>
    <w:p w14:paraId="58527DBF">
      <w:pPr>
        <w:adjustRightInd w:val="0"/>
        <w:snapToGrid w:val="0"/>
        <w:spacing w:line="360" w:lineRule="auto"/>
        <w:ind w:firstLine="480" w:firstLineChars="200"/>
        <w:rPr>
          <w:rFonts w:hint="eastAsia"/>
          <w:sz w:val="24"/>
        </w:rPr>
      </w:pPr>
      <w:r>
        <w:rPr>
          <w:rFonts w:hint="eastAsia"/>
          <w:sz w:val="24"/>
        </w:rPr>
        <w:t>本合同双方签字盖章之日起生效。当甲方认证</w:t>
      </w:r>
      <w:r>
        <w:rPr>
          <w:rFonts w:hint="eastAsia"/>
          <w:sz w:val="24"/>
          <w:lang w:val="en-US" w:eastAsia="zh-CN"/>
        </w:rPr>
        <w:t>/评价</w:t>
      </w:r>
      <w:r>
        <w:rPr>
          <w:rFonts w:hint="eastAsia"/>
          <w:sz w:val="24"/>
        </w:rPr>
        <w:t>证书被撤销时，本合同失效。</w:t>
      </w:r>
    </w:p>
    <w:p w14:paraId="4D4FD0B3">
      <w:pPr>
        <w:adjustRightInd w:val="0"/>
        <w:snapToGrid w:val="0"/>
        <w:spacing w:line="360" w:lineRule="auto"/>
        <w:ind w:firstLine="480" w:firstLineChars="200"/>
        <w:rPr>
          <w:rFonts w:hint="default" w:eastAsia="宋体"/>
          <w:sz w:val="24"/>
          <w:lang w:val="en-US" w:eastAsia="zh-CN"/>
        </w:rPr>
      </w:pPr>
      <w:r>
        <w:rPr>
          <w:rFonts w:hint="eastAsia"/>
          <w:sz w:val="24"/>
        </w:rPr>
        <w:t>合同有效期内甲方的认证</w:t>
      </w:r>
      <w:r>
        <w:rPr>
          <w:rFonts w:hint="eastAsia"/>
          <w:sz w:val="24"/>
          <w:lang w:val="en-US" w:eastAsia="zh-CN"/>
        </w:rPr>
        <w:t>/评价</w:t>
      </w:r>
      <w:r>
        <w:rPr>
          <w:rFonts w:hint="eastAsia"/>
          <w:sz w:val="24"/>
        </w:rPr>
        <w:t>范围发生变化</w:t>
      </w:r>
      <w:r>
        <w:rPr>
          <w:rFonts w:hint="eastAsia"/>
          <w:sz w:val="24"/>
          <w:lang w:val="en-US" w:eastAsia="zh-CN"/>
        </w:rPr>
        <w:t>时或视情况必要时</w:t>
      </w:r>
      <w:r>
        <w:rPr>
          <w:rFonts w:hint="eastAsia"/>
          <w:sz w:val="24"/>
        </w:rPr>
        <w:t>，可另签补充协议，与本合同具有同等法律效力。</w:t>
      </w:r>
    </w:p>
    <w:p w14:paraId="21E9357D">
      <w:pPr>
        <w:adjustRightInd w:val="0"/>
        <w:snapToGrid w:val="0"/>
        <w:spacing w:line="360" w:lineRule="auto"/>
        <w:ind w:left="1205" w:hanging="1205" w:hangingChars="500"/>
        <w:rPr>
          <w:b/>
          <w:bCs/>
          <w:sz w:val="24"/>
        </w:rPr>
      </w:pPr>
      <w:r>
        <w:rPr>
          <w:rFonts w:hint="eastAsia"/>
          <w:b/>
          <w:bCs/>
          <w:sz w:val="24"/>
        </w:rPr>
        <w:t xml:space="preserve">第十四条 </w:t>
      </w:r>
    </w:p>
    <w:p w14:paraId="3E64FA1D">
      <w:pPr>
        <w:adjustRightInd w:val="0"/>
        <w:snapToGrid w:val="0"/>
        <w:spacing w:line="360" w:lineRule="auto"/>
        <w:ind w:firstLine="480" w:firstLineChars="200"/>
        <w:rPr>
          <w:sz w:val="24"/>
        </w:rPr>
      </w:pPr>
      <w:r>
        <w:rPr>
          <w:rFonts w:hint="eastAsia"/>
          <w:sz w:val="24"/>
        </w:rPr>
        <w:t>本合同有效期为一个认证</w:t>
      </w:r>
      <w:r>
        <w:rPr>
          <w:rFonts w:hint="eastAsia"/>
          <w:sz w:val="24"/>
          <w:lang w:val="en-US" w:eastAsia="zh-CN"/>
        </w:rPr>
        <w:t>/评价</w:t>
      </w:r>
      <w:r>
        <w:rPr>
          <w:rFonts w:hint="eastAsia"/>
          <w:sz w:val="24"/>
        </w:rPr>
        <w:t>周期，如甲方仍要保持证书有效性，到期前至少提前两个月与乙方签订再认证</w:t>
      </w:r>
      <w:r>
        <w:rPr>
          <w:rFonts w:hint="eastAsia"/>
          <w:sz w:val="24"/>
          <w:lang w:val="en-US" w:eastAsia="zh-CN"/>
        </w:rPr>
        <w:t>/评价</w:t>
      </w:r>
      <w:r>
        <w:rPr>
          <w:rFonts w:hint="eastAsia"/>
          <w:sz w:val="24"/>
        </w:rPr>
        <w:t>合同；如双方对本合同规定内容无异议，也可以《再认证</w:t>
      </w:r>
      <w:r>
        <w:rPr>
          <w:rFonts w:hint="eastAsia"/>
          <w:sz w:val="24"/>
          <w:lang w:val="en-US" w:eastAsia="zh-CN"/>
        </w:rPr>
        <w:t>/评价</w:t>
      </w:r>
      <w:r>
        <w:rPr>
          <w:rFonts w:hint="eastAsia"/>
          <w:sz w:val="24"/>
        </w:rPr>
        <w:t>确认单》方式予以确认，一经确认本合同顺延至下一认证</w:t>
      </w:r>
      <w:r>
        <w:rPr>
          <w:rFonts w:hint="eastAsia"/>
          <w:sz w:val="24"/>
          <w:lang w:val="en-US" w:eastAsia="zh-CN"/>
        </w:rPr>
        <w:t>/评价</w:t>
      </w:r>
      <w:r>
        <w:rPr>
          <w:rFonts w:hint="eastAsia"/>
          <w:sz w:val="24"/>
        </w:rPr>
        <w:t>周期终。</w:t>
      </w:r>
    </w:p>
    <w:p w14:paraId="45CA30FE">
      <w:pPr>
        <w:tabs>
          <w:tab w:val="left" w:pos="4500"/>
        </w:tabs>
        <w:adjustRightInd w:val="0"/>
        <w:snapToGrid w:val="0"/>
        <w:spacing w:line="360" w:lineRule="auto"/>
        <w:rPr>
          <w:b/>
          <w:bCs/>
          <w:sz w:val="24"/>
        </w:rPr>
      </w:pPr>
      <w:r>
        <w:rPr>
          <w:rFonts w:hint="eastAsia"/>
          <w:b/>
          <w:bCs/>
          <w:sz w:val="24"/>
        </w:rPr>
        <w:t xml:space="preserve">第十五条 </w:t>
      </w:r>
    </w:p>
    <w:p w14:paraId="48D797AA">
      <w:pPr>
        <w:tabs>
          <w:tab w:val="left" w:pos="4500"/>
        </w:tabs>
        <w:adjustRightInd w:val="0"/>
        <w:snapToGrid w:val="0"/>
        <w:spacing w:before="156" w:beforeLines="50" w:line="360" w:lineRule="auto"/>
        <w:ind w:firstLine="480" w:firstLineChars="200"/>
        <w:rPr>
          <w:rFonts w:hint="eastAsia"/>
          <w:bCs/>
          <w:sz w:val="24"/>
        </w:rPr>
      </w:pPr>
      <w:r>
        <w:rPr>
          <w:rFonts w:hint="eastAsia"/>
          <w:bCs/>
          <w:sz w:val="24"/>
        </w:rPr>
        <w:t>本合同一式</w:t>
      </w:r>
      <w:r>
        <w:rPr>
          <w:rFonts w:hint="eastAsia"/>
          <w:bCs/>
          <w:sz w:val="24"/>
          <w:u w:val="single"/>
        </w:rPr>
        <w:t xml:space="preserve">    </w:t>
      </w:r>
      <w:r>
        <w:rPr>
          <w:rFonts w:hint="eastAsia"/>
          <w:bCs/>
          <w:sz w:val="24"/>
        </w:rPr>
        <w:t>份，甲方执</w:t>
      </w:r>
      <w:r>
        <w:rPr>
          <w:rFonts w:hint="eastAsia"/>
          <w:bCs/>
          <w:sz w:val="24"/>
          <w:u w:val="single"/>
        </w:rPr>
        <w:t xml:space="preserve">    </w:t>
      </w:r>
      <w:r>
        <w:rPr>
          <w:rFonts w:hint="eastAsia"/>
          <w:bCs/>
          <w:sz w:val="24"/>
        </w:rPr>
        <w:t>份，乙方执</w:t>
      </w:r>
      <w:r>
        <w:rPr>
          <w:rFonts w:hint="eastAsia"/>
          <w:bCs/>
          <w:sz w:val="24"/>
          <w:u w:val="single"/>
        </w:rPr>
        <w:t xml:space="preserve">  </w:t>
      </w:r>
      <w:r>
        <w:rPr>
          <w:bCs/>
          <w:sz w:val="24"/>
          <w:u w:val="single"/>
        </w:rPr>
        <w:t xml:space="preserve"> </w:t>
      </w:r>
      <w:r>
        <w:rPr>
          <w:rFonts w:hint="eastAsia"/>
          <w:bCs/>
          <w:sz w:val="24"/>
          <w:u w:val="single"/>
        </w:rPr>
        <w:t xml:space="preserve"> </w:t>
      </w:r>
      <w:r>
        <w:rPr>
          <w:rFonts w:hint="eastAsia"/>
          <w:bCs/>
          <w:sz w:val="24"/>
        </w:rPr>
        <w:t>份。</w:t>
      </w:r>
    </w:p>
    <w:p w14:paraId="3D56E307">
      <w:pPr>
        <w:tabs>
          <w:tab w:val="left" w:pos="4500"/>
        </w:tabs>
        <w:adjustRightInd w:val="0"/>
        <w:snapToGrid w:val="0"/>
        <w:spacing w:before="156" w:beforeLines="50" w:line="360" w:lineRule="auto"/>
        <w:ind w:firstLine="480" w:firstLineChars="200"/>
        <w:jc w:val="center"/>
        <w:rPr>
          <w:rFonts w:hint="eastAsia"/>
          <w:bCs/>
          <w:sz w:val="24"/>
          <w:lang w:val="en-US" w:eastAsia="zh-CN"/>
        </w:rPr>
      </w:pPr>
    </w:p>
    <w:p w14:paraId="3E461C64">
      <w:pPr>
        <w:tabs>
          <w:tab w:val="left" w:pos="4500"/>
        </w:tabs>
        <w:adjustRightInd w:val="0"/>
        <w:snapToGrid w:val="0"/>
        <w:spacing w:before="156" w:beforeLines="50" w:line="360" w:lineRule="auto"/>
        <w:ind w:firstLine="480" w:firstLineChars="200"/>
        <w:jc w:val="center"/>
        <w:rPr>
          <w:rFonts w:hint="default" w:eastAsia="宋体"/>
          <w:bCs/>
          <w:sz w:val="24"/>
          <w:lang w:val="en-US" w:eastAsia="zh-CN"/>
        </w:rPr>
      </w:pPr>
      <w:r>
        <w:rPr>
          <w:rFonts w:hint="eastAsia"/>
          <w:bCs/>
          <w:sz w:val="24"/>
          <w:lang w:val="en-US" w:eastAsia="zh-CN"/>
        </w:rPr>
        <w:t>…………………………………以下无正文……………………………………</w:t>
      </w:r>
    </w:p>
    <w:p w14:paraId="6CE2A434">
      <w:pPr>
        <w:adjustRightInd/>
        <w:snapToGrid/>
        <w:spacing w:before="0" w:beforeLines="-2147483648" w:line="240" w:lineRule="auto"/>
        <w:ind w:firstLine="0" w:firstLineChars="0"/>
        <w:rPr>
          <w:rFonts w:hint="eastAsia"/>
          <w:bCs/>
          <w:sz w:val="24"/>
        </w:rPr>
      </w:pPr>
      <w:r>
        <w:rPr>
          <w:rFonts w:hint="eastAsia"/>
          <w:bCs/>
          <w:sz w:val="24"/>
        </w:rPr>
        <w:br w:type="page"/>
      </w:r>
    </w:p>
    <w:p w14:paraId="42225843">
      <w:pPr>
        <w:adjustRightInd w:val="0"/>
        <w:snapToGrid w:val="0"/>
        <w:spacing w:before="156" w:beforeLines="50" w:line="360" w:lineRule="auto"/>
        <w:rPr>
          <w:rFonts w:hint="eastAsia"/>
          <w:sz w:val="24"/>
        </w:rPr>
        <w:sectPr>
          <w:headerReference r:id="rId4" w:type="default"/>
          <w:footerReference r:id="rId5" w:type="default"/>
          <w:pgSz w:w="11906" w:h="16838"/>
          <w:pgMar w:top="1134" w:right="1312" w:bottom="1624" w:left="1134" w:header="851" w:footer="442" w:gutter="0"/>
          <w:pgNumType w:start="1"/>
          <w:cols w:space="720" w:num="1"/>
          <w:docGrid w:type="lines" w:linePitch="312" w:charSpace="0"/>
        </w:sectPr>
      </w:pPr>
    </w:p>
    <w:p w14:paraId="50FDCA19">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sz w:val="24"/>
        </w:rPr>
      </w:pPr>
    </w:p>
    <w:p w14:paraId="23619498">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sz w:val="24"/>
        </w:rPr>
      </w:pPr>
      <w:r>
        <w:rPr>
          <w:rFonts w:hint="eastAsia"/>
          <w:sz w:val="24"/>
        </w:rPr>
        <w:t xml:space="preserve">甲方代表签字：  </w:t>
      </w:r>
    </w:p>
    <w:p w14:paraId="3FF93CD3">
      <w:pPr>
        <w:keepNext w:val="0"/>
        <w:keepLines w:val="0"/>
        <w:pageBreakBefore w:val="0"/>
        <w:widowControl w:val="0"/>
        <w:kinsoku/>
        <w:wordWrap/>
        <w:overflowPunct/>
        <w:topLinePunct w:val="0"/>
        <w:autoSpaceDE/>
        <w:autoSpaceDN/>
        <w:bidi w:val="0"/>
        <w:adjustRightInd w:val="0"/>
        <w:snapToGrid w:val="0"/>
        <w:spacing w:line="360" w:lineRule="auto"/>
        <w:textAlignment w:val="auto"/>
        <w:rPr>
          <w:sz w:val="24"/>
        </w:rPr>
      </w:pPr>
      <w:r>
        <w:rPr>
          <w:rFonts w:hint="eastAsia"/>
          <w:sz w:val="24"/>
        </w:rPr>
        <w:t xml:space="preserve">甲方盖章：     </w:t>
      </w:r>
    </w:p>
    <w:p w14:paraId="37EA0D45">
      <w:pPr>
        <w:keepNext w:val="0"/>
        <w:keepLines w:val="0"/>
        <w:pageBreakBefore w:val="0"/>
        <w:widowControl w:val="0"/>
        <w:tabs>
          <w:tab w:val="left" w:pos="4536"/>
        </w:tabs>
        <w:kinsoku/>
        <w:wordWrap/>
        <w:overflowPunct/>
        <w:topLinePunct w:val="0"/>
        <w:autoSpaceDE/>
        <w:autoSpaceDN/>
        <w:bidi w:val="0"/>
        <w:adjustRightInd w:val="0"/>
        <w:snapToGrid w:val="0"/>
        <w:spacing w:line="360" w:lineRule="auto"/>
        <w:ind w:left="0" w:leftChars="0" w:firstLine="0" w:firstLineChars="0"/>
        <w:textAlignment w:val="auto"/>
        <w:rPr>
          <w:sz w:val="24"/>
        </w:rPr>
      </w:pPr>
      <w:r>
        <w:rPr>
          <w:rFonts w:hint="eastAsia"/>
          <w:sz w:val="24"/>
        </w:rPr>
        <w:t xml:space="preserve">  </w:t>
      </w:r>
      <w:r>
        <w:rPr>
          <w:rFonts w:hint="eastAsia"/>
          <w:sz w:val="24"/>
          <w:lang w:val="en-US" w:eastAsia="zh-CN"/>
        </w:rPr>
        <w:t xml:space="preserve">  </w:t>
      </w:r>
      <w:r>
        <w:rPr>
          <w:rFonts w:hint="eastAsia"/>
          <w:sz w:val="24"/>
        </w:rPr>
        <w:t xml:space="preserve">  年    月    日 </w:t>
      </w:r>
    </w:p>
    <w:p w14:paraId="05037F62">
      <w:pPr>
        <w:keepNext w:val="0"/>
        <w:keepLines w:val="0"/>
        <w:pageBreakBefore w:val="0"/>
        <w:widowControl w:val="0"/>
        <w:kinsoku/>
        <w:wordWrap/>
        <w:overflowPunct/>
        <w:topLinePunct w:val="0"/>
        <w:autoSpaceDE/>
        <w:autoSpaceDN/>
        <w:bidi w:val="0"/>
        <w:adjustRightInd w:val="0"/>
        <w:snapToGrid w:val="0"/>
        <w:spacing w:line="360" w:lineRule="auto"/>
        <w:ind w:left="1680" w:hanging="1680" w:hangingChars="700"/>
        <w:jc w:val="left"/>
        <w:textAlignment w:val="auto"/>
        <w:rPr>
          <w:sz w:val="24"/>
        </w:rPr>
      </w:pPr>
      <w:r>
        <w:rPr>
          <w:rFonts w:hint="eastAsia"/>
          <w:sz w:val="24"/>
        </w:rPr>
        <w:t>甲方通讯地址：</w:t>
      </w:r>
    </w:p>
    <w:p w14:paraId="1C6DEC68">
      <w:pPr>
        <w:keepNext w:val="0"/>
        <w:keepLines w:val="0"/>
        <w:pageBreakBefore w:val="0"/>
        <w:widowControl w:val="0"/>
        <w:kinsoku/>
        <w:wordWrap/>
        <w:overflowPunct/>
        <w:topLinePunct w:val="0"/>
        <w:autoSpaceDE/>
        <w:autoSpaceDN/>
        <w:bidi w:val="0"/>
        <w:adjustRightInd w:val="0"/>
        <w:snapToGrid w:val="0"/>
        <w:spacing w:line="360" w:lineRule="auto"/>
        <w:ind w:left="1680" w:hanging="1680" w:hangingChars="700"/>
        <w:jc w:val="left"/>
        <w:textAlignment w:val="auto"/>
        <w:rPr>
          <w:rFonts w:hint="eastAsia"/>
          <w:sz w:val="24"/>
        </w:rPr>
      </w:pPr>
    </w:p>
    <w:p w14:paraId="72E6C011">
      <w:pPr>
        <w:keepNext w:val="0"/>
        <w:keepLines w:val="0"/>
        <w:pageBreakBefore w:val="0"/>
        <w:widowControl w:val="0"/>
        <w:kinsoku/>
        <w:wordWrap/>
        <w:overflowPunct/>
        <w:topLinePunct w:val="0"/>
        <w:autoSpaceDE/>
        <w:autoSpaceDN/>
        <w:bidi w:val="0"/>
        <w:adjustRightInd w:val="0"/>
        <w:snapToGrid w:val="0"/>
        <w:spacing w:line="360" w:lineRule="auto"/>
        <w:ind w:left="1680" w:hanging="1680" w:hangingChars="700"/>
        <w:jc w:val="left"/>
        <w:textAlignment w:val="auto"/>
        <w:rPr>
          <w:sz w:val="24"/>
        </w:rPr>
      </w:pPr>
      <w:r>
        <w:rPr>
          <w:rFonts w:hint="eastAsia"/>
          <w:sz w:val="24"/>
        </w:rPr>
        <w:t>邮 政 编 码：</w:t>
      </w:r>
    </w:p>
    <w:p w14:paraId="1EF38674">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sz w:val="24"/>
        </w:rPr>
      </w:pPr>
      <w:r>
        <w:rPr>
          <w:rFonts w:hint="eastAsia"/>
          <w:sz w:val="24"/>
        </w:rPr>
        <w:t>联系人：</w:t>
      </w:r>
    </w:p>
    <w:p w14:paraId="7D4FA4D9">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sz w:val="24"/>
        </w:rPr>
      </w:pPr>
      <w:r>
        <w:rPr>
          <w:rFonts w:hint="eastAsia"/>
          <w:sz w:val="24"/>
        </w:rPr>
        <w:t>电  话：</w:t>
      </w:r>
    </w:p>
    <w:p w14:paraId="2D3B9248">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sz w:val="24"/>
        </w:rPr>
      </w:pPr>
      <w:r>
        <w:rPr>
          <w:rFonts w:hint="eastAsia"/>
          <w:sz w:val="24"/>
        </w:rPr>
        <w:t>E-</w:t>
      </w:r>
      <w:r>
        <w:rPr>
          <w:sz w:val="24"/>
        </w:rPr>
        <w:t>mail</w:t>
      </w:r>
      <w:r>
        <w:rPr>
          <w:rFonts w:hint="eastAsia"/>
          <w:sz w:val="24"/>
        </w:rPr>
        <w:t>：</w:t>
      </w:r>
    </w:p>
    <w:p w14:paraId="64B63F3A">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sz w:val="24"/>
        </w:rPr>
      </w:pPr>
      <w:r>
        <w:rPr>
          <w:rFonts w:hint="eastAsia"/>
          <w:sz w:val="24"/>
        </w:rPr>
        <w:t>网  址：</w:t>
      </w:r>
    </w:p>
    <w:p w14:paraId="73E4FFD9">
      <w:pPr>
        <w:keepNext w:val="0"/>
        <w:keepLines w:val="0"/>
        <w:pageBreakBefore w:val="0"/>
        <w:widowControl w:val="0"/>
        <w:kinsoku/>
        <w:wordWrap/>
        <w:overflowPunct/>
        <w:topLinePunct w:val="0"/>
        <w:autoSpaceDE/>
        <w:autoSpaceDN/>
        <w:bidi w:val="0"/>
        <w:adjustRightInd w:val="0"/>
        <w:snapToGrid w:val="0"/>
        <w:spacing w:line="360" w:lineRule="auto"/>
        <w:textAlignment w:val="auto"/>
        <w:rPr>
          <w:sz w:val="24"/>
        </w:rPr>
      </w:pPr>
    </w:p>
    <w:p w14:paraId="0E5BC3AC">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sz w:val="24"/>
        </w:rPr>
      </w:pPr>
      <w:r>
        <w:rPr>
          <w:rFonts w:hint="eastAsia"/>
          <w:sz w:val="24"/>
        </w:rPr>
        <w:t>乙方代表签字：</w:t>
      </w:r>
    </w:p>
    <w:p w14:paraId="48E164D1">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sz w:val="24"/>
        </w:rPr>
      </w:pPr>
      <w:r>
        <w:rPr>
          <w:rFonts w:hint="eastAsia"/>
          <w:sz w:val="24"/>
        </w:rPr>
        <w:t>乙方盖章：</w:t>
      </w:r>
    </w:p>
    <w:p w14:paraId="1BC1C0C6">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sz w:val="24"/>
        </w:rPr>
      </w:pPr>
      <w:r>
        <w:rPr>
          <w:rFonts w:hint="eastAsia"/>
          <w:sz w:val="24"/>
        </w:rPr>
        <w:t xml:space="preserve">     年    月    日</w:t>
      </w:r>
    </w:p>
    <w:p w14:paraId="0D9AA96A">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sz w:val="24"/>
        </w:rPr>
      </w:pPr>
      <w:r>
        <w:rPr>
          <w:rFonts w:hint="eastAsia"/>
          <w:sz w:val="24"/>
        </w:rPr>
        <w:t>乙方通讯地址：北京市西城区德胜门外大街乙10号泰富大厦6层</w:t>
      </w:r>
    </w:p>
    <w:p w14:paraId="3BF66158">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sz w:val="24"/>
        </w:rPr>
      </w:pPr>
      <w:r>
        <w:rPr>
          <w:rFonts w:hint="eastAsia"/>
          <w:sz w:val="24"/>
        </w:rPr>
        <w:t>邮 政 编 码：100120</w:t>
      </w:r>
    </w:p>
    <w:p w14:paraId="6DCF43CC">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sz w:val="24"/>
        </w:rPr>
      </w:pPr>
      <w:r>
        <w:rPr>
          <w:rFonts w:hint="eastAsia"/>
          <w:sz w:val="24"/>
        </w:rPr>
        <w:t>联系人：</w:t>
      </w:r>
    </w:p>
    <w:p w14:paraId="3CDA766D">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sz w:val="24"/>
        </w:rPr>
      </w:pPr>
      <w:r>
        <w:rPr>
          <w:rFonts w:hint="eastAsia"/>
          <w:sz w:val="24"/>
        </w:rPr>
        <w:t>电  话：010-64429578</w:t>
      </w:r>
    </w:p>
    <w:p w14:paraId="08A4AFF8">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sz w:val="24"/>
        </w:rPr>
      </w:pPr>
      <w:r>
        <w:rPr>
          <w:rFonts w:hint="eastAsia"/>
          <w:sz w:val="24"/>
        </w:rPr>
        <w:t>E-mail：sanxing9000@sanxing9000.com</w:t>
      </w:r>
    </w:p>
    <w:p w14:paraId="5E9BF271">
      <w:pPr>
        <w:keepNext w:val="0"/>
        <w:keepLines w:val="0"/>
        <w:pageBreakBefore w:val="0"/>
        <w:widowControl w:val="0"/>
        <w:kinsoku/>
        <w:wordWrap/>
        <w:overflowPunct/>
        <w:topLinePunct w:val="0"/>
        <w:autoSpaceDE/>
        <w:autoSpaceDN/>
        <w:bidi w:val="0"/>
        <w:adjustRightInd w:val="0"/>
        <w:snapToGrid w:val="0"/>
        <w:spacing w:line="360" w:lineRule="auto"/>
        <w:textAlignment w:val="auto"/>
        <w:rPr>
          <w:sz w:val="24"/>
        </w:rPr>
        <w:sectPr>
          <w:type w:val="continuous"/>
          <w:pgSz w:w="11906" w:h="16838"/>
          <w:pgMar w:top="1134" w:right="1312" w:bottom="1624" w:left="1134" w:header="851" w:footer="442" w:gutter="0"/>
          <w:pgNumType w:start="1"/>
          <w:cols w:equalWidth="0" w:num="2">
            <w:col w:w="4517" w:space="425"/>
            <w:col w:w="4517"/>
          </w:cols>
          <w:docGrid w:type="lines" w:linePitch="312" w:charSpace="0"/>
        </w:sectPr>
      </w:pPr>
      <w:r>
        <w:rPr>
          <w:rFonts w:hint="eastAsia"/>
          <w:sz w:val="24"/>
        </w:rPr>
        <w:t>网  址：www.sanxing9000.com</w:t>
      </w:r>
      <w:r>
        <w:rPr>
          <w:sz w:val="24"/>
        </w:rPr>
        <w:t xml:space="preserve">    </w:t>
      </w:r>
    </w:p>
    <w:p w14:paraId="367C91CE"/>
    <w:p w14:paraId="01667A9B"/>
    <w:p w14:paraId="445436E6"/>
    <w:p w14:paraId="54886BDF"/>
    <w:p w14:paraId="2BA9AA14">
      <w:r>
        <w:rPr>
          <w:rFonts w:hint="eastAsia"/>
          <w:sz w:val="24"/>
        </w:rPr>
        <mc:AlternateContent>
          <mc:Choice Requires="wps">
            <w:drawing>
              <wp:anchor distT="0" distB="0" distL="114300" distR="114300" simplePos="0" relativeHeight="251660288" behindDoc="0" locked="0" layoutInCell="1" allowOverlap="1">
                <wp:simplePos x="0" y="0"/>
                <wp:positionH relativeFrom="column">
                  <wp:posOffset>1376045</wp:posOffset>
                </wp:positionH>
                <wp:positionV relativeFrom="paragraph">
                  <wp:posOffset>1221105</wp:posOffset>
                </wp:positionV>
                <wp:extent cx="2705100" cy="1866900"/>
                <wp:effectExtent l="0" t="0" r="0" b="0"/>
                <wp:wrapNone/>
                <wp:docPr id="2" name="文本框 9"/>
                <wp:cNvGraphicFramePr/>
                <a:graphic xmlns:a="http://schemas.openxmlformats.org/drawingml/2006/main">
                  <a:graphicData uri="http://schemas.microsoft.com/office/word/2010/wordprocessingShape">
                    <wps:wsp>
                      <wps:cNvSpPr txBox="1"/>
                      <wps:spPr>
                        <a:xfrm>
                          <a:off x="0" y="0"/>
                          <a:ext cx="2705100" cy="1866900"/>
                        </a:xfrm>
                        <a:prstGeom prst="rect">
                          <a:avLst/>
                        </a:prstGeom>
                        <a:solidFill>
                          <a:srgbClr val="FFFFFF"/>
                        </a:solidFill>
                        <a:ln>
                          <a:noFill/>
                        </a:ln>
                        <a:effectLst/>
                      </wps:spPr>
                      <wps:txbx>
                        <w:txbxContent>
                          <w:p w14:paraId="164ED957">
                            <w:pPr>
                              <w:adjustRightInd w:val="0"/>
                              <w:snapToGrid w:val="0"/>
                              <w:ind w:firstLine="6240" w:firstLineChars="2600"/>
                              <w:jc w:val="left"/>
                              <w:rPr>
                                <w:color w:val="000000"/>
                                <w:sz w:val="24"/>
                              </w:rPr>
                            </w:pPr>
                          </w:p>
                        </w:txbxContent>
                      </wps:txbx>
                      <wps:bodyPr wrap="square" upright="1"/>
                    </wps:wsp>
                  </a:graphicData>
                </a:graphic>
              </wp:anchor>
            </w:drawing>
          </mc:Choice>
          <mc:Fallback>
            <w:pict>
              <v:shape id="文本框 9" o:spid="_x0000_s1026" o:spt="202" type="#_x0000_t202" style="position:absolute;left:0pt;margin-left:108.35pt;margin-top:96.15pt;height:147pt;width:213pt;z-index:251660288;mso-width-relative:page;mso-height-relative:page;" fillcolor="#FFFFFF" filled="t" stroked="f" coordsize="21600,21600" o:gfxdata="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UEYV6tgAAAALAQAADwAAAAAAAAABACAAAAAiAAAA&#10;ZHJzL2Rvd25yZXYueG1sUEsBAhQAFAAAAAgAh07iQJmaWxvOAQAAlAMAAA4AAAAAAAAAAQAgAAAA&#10;JwEAAGRycy9lMm9Eb2MueG1sUEsFBgAAAAAGAAYAWQEAAGcFAAAAAA==&#10;">
                <v:fill on="t" focussize="0,0"/>
                <v:stroke on="f"/>
                <v:imagedata o:title=""/>
                <o:lock v:ext="edit" aspectratio="f"/>
                <v:textbox>
                  <w:txbxContent>
                    <w:p w14:paraId="164ED957">
                      <w:pPr>
                        <w:adjustRightInd w:val="0"/>
                        <w:snapToGrid w:val="0"/>
                        <w:ind w:firstLine="6240" w:firstLineChars="2600"/>
                        <w:jc w:val="left"/>
                        <w:rPr>
                          <w:color w:val="000000"/>
                          <w:sz w:val="24"/>
                        </w:rPr>
                      </w:pPr>
                    </w:p>
                  </w:txbxContent>
                </v:textbox>
              </v:shape>
            </w:pict>
          </mc:Fallback>
        </mc:AlternateContent>
      </w:r>
    </w:p>
    <w:sectPr>
      <w:type w:val="continuous"/>
      <w:pgSz w:w="11906" w:h="16838"/>
      <w:pgMar w:top="1134" w:right="1312" w:bottom="1624" w:left="1134" w:header="851" w:footer="44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1031B7">
    <w:pPr>
      <w:pStyle w:val="23"/>
    </w:pPr>
    <w:r>
      <w:rPr>
        <w:rFonts w:hint="eastAsia" w:ascii="宋体" w:hAnsi="宋体"/>
      </w:rPr>
      <w:drawing>
        <wp:anchor distT="0" distB="0" distL="114300" distR="114300" simplePos="0" relativeHeight="251660288" behindDoc="0" locked="0" layoutInCell="1" allowOverlap="1">
          <wp:simplePos x="0" y="0"/>
          <wp:positionH relativeFrom="column">
            <wp:posOffset>-996315</wp:posOffset>
          </wp:positionH>
          <wp:positionV relativeFrom="paragraph">
            <wp:posOffset>-3525520</wp:posOffset>
          </wp:positionV>
          <wp:extent cx="7687310" cy="2533650"/>
          <wp:effectExtent l="0" t="0" r="8890" b="0"/>
          <wp:wrapNone/>
          <wp:docPr id="6" name="图片 14" descr="合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4" descr="合同"/>
                  <pic:cNvPicPr>
                    <a:picLocks noChangeAspect="1"/>
                  </pic:cNvPicPr>
                </pic:nvPicPr>
                <pic:blipFill>
                  <a:blip r:embed="rId1"/>
                  <a:stretch>
                    <a:fillRect/>
                  </a:stretch>
                </pic:blipFill>
                <pic:spPr>
                  <a:xfrm>
                    <a:off x="0" y="0"/>
                    <a:ext cx="7687310" cy="2533650"/>
                  </a:xfrm>
                  <a:prstGeom prst="rect">
                    <a:avLst/>
                  </a:prstGeom>
                  <a:noFill/>
                  <a:ln>
                    <a:noFill/>
                  </a:ln>
                </pic:spPr>
              </pic:pic>
            </a:graphicData>
          </a:graphic>
        </wp:anchor>
      </w:drawing>
    </w:r>
    <w:r>
      <w:rPr>
        <w:rFonts w:hint="eastAsia" w:ascii="宋体" w:hAnsi="宋体"/>
      </w:rPr>
      <w:drawing>
        <wp:anchor distT="0" distB="0" distL="114300" distR="114300" simplePos="0" relativeHeight="251659264" behindDoc="1" locked="0" layoutInCell="1" allowOverlap="1">
          <wp:simplePos x="0" y="0"/>
          <wp:positionH relativeFrom="column">
            <wp:posOffset>1920875</wp:posOffset>
          </wp:positionH>
          <wp:positionV relativeFrom="paragraph">
            <wp:posOffset>-7950835</wp:posOffset>
          </wp:positionV>
          <wp:extent cx="2033905" cy="1143635"/>
          <wp:effectExtent l="0" t="0" r="4445" b="18415"/>
          <wp:wrapNone/>
          <wp:docPr id="3" name="图片 6" descr="新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6" descr="新 logo"/>
                  <pic:cNvPicPr>
                    <a:picLocks noChangeAspect="1"/>
                  </pic:cNvPicPr>
                </pic:nvPicPr>
                <pic:blipFill>
                  <a:blip r:embed="rId2"/>
                  <a:stretch>
                    <a:fillRect/>
                  </a:stretch>
                </pic:blipFill>
                <pic:spPr>
                  <a:xfrm>
                    <a:off x="0" y="0"/>
                    <a:ext cx="2033905" cy="1143635"/>
                  </a:xfrm>
                  <a:prstGeom prst="rect">
                    <a:avLst/>
                  </a:prstGeom>
                  <a:noFill/>
                  <a:ln>
                    <a:noFill/>
                  </a:ln>
                </pic:spPr>
              </pic:pic>
            </a:graphicData>
          </a:graphic>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82C40F">
    <w:pPr>
      <w:pStyle w:val="23"/>
      <w:jc w:val="center"/>
    </w:pPr>
    <w:r>
      <w:fldChar w:fldCharType="begin"/>
    </w:r>
    <w:r>
      <w:instrText xml:space="preserve">PAGE   \* MERGEFORMAT</w:instrText>
    </w:r>
    <w:r>
      <w:fldChar w:fldCharType="separate"/>
    </w:r>
    <w:r>
      <w:rPr>
        <w:lang w:val="zh-CN"/>
      </w:rPr>
      <w:t>5</w:t>
    </w:r>
    <w:r>
      <w:fldChar w:fldCharType="end"/>
    </w:r>
  </w:p>
  <w:p w14:paraId="43A47396">
    <w:pPr>
      <w:pStyle w:val="2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3B2DD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C"/>
    <w:multiLevelType w:val="singleLevel"/>
    <w:tmpl w:val="0000000C"/>
    <w:lvl w:ilvl="0" w:tentative="0">
      <w:start w:val="1"/>
      <w:numFmt w:val="bullet"/>
      <w:pStyle w:val="13"/>
      <w:lvlText w:val=""/>
      <w:lvlJc w:val="left"/>
      <w:pPr>
        <w:tabs>
          <w:tab w:val="left" w:pos="360"/>
        </w:tabs>
        <w:ind w:left="360" w:hanging="360"/>
      </w:pPr>
      <w:rPr>
        <w:rFonts w:hint="default" w:ascii="Wingdings" w:hAnsi="Wingdings"/>
      </w:rPr>
    </w:lvl>
  </w:abstractNum>
  <w:abstractNum w:abstractNumId="1">
    <w:nsid w:val="0000000F"/>
    <w:multiLevelType w:val="singleLevel"/>
    <w:tmpl w:val="0000000F"/>
    <w:lvl w:ilvl="0" w:tentative="0">
      <w:start w:val="1"/>
      <w:numFmt w:val="bullet"/>
      <w:pStyle w:val="15"/>
      <w:lvlText w:val=""/>
      <w:lvlJc w:val="left"/>
      <w:pPr>
        <w:tabs>
          <w:tab w:val="left" w:pos="1200"/>
        </w:tabs>
        <w:ind w:left="1200" w:hanging="360"/>
      </w:pPr>
      <w:rPr>
        <w:rFonts w:hint="default" w:ascii="Wingdings" w:hAnsi="Wingdings"/>
      </w:rPr>
    </w:lvl>
  </w:abstractNum>
  <w:abstractNum w:abstractNumId="2">
    <w:nsid w:val="00000010"/>
    <w:multiLevelType w:val="singleLevel"/>
    <w:tmpl w:val="00000010"/>
    <w:lvl w:ilvl="0" w:tentative="0">
      <w:start w:val="1"/>
      <w:numFmt w:val="bullet"/>
      <w:pStyle w:val="12"/>
      <w:lvlText w:val=""/>
      <w:lvlJc w:val="left"/>
      <w:pPr>
        <w:tabs>
          <w:tab w:val="left" w:pos="1620"/>
        </w:tabs>
        <w:ind w:left="1620" w:hanging="360"/>
      </w:pPr>
      <w:rPr>
        <w:rFonts w:hint="default" w:ascii="Wingdings" w:hAnsi="Wingdings"/>
      </w:rPr>
    </w:lvl>
  </w:abstractNum>
  <w:abstractNum w:abstractNumId="3">
    <w:nsid w:val="00000012"/>
    <w:multiLevelType w:val="singleLevel"/>
    <w:tmpl w:val="00000012"/>
    <w:lvl w:ilvl="0" w:tentative="0">
      <w:start w:val="4"/>
      <w:numFmt w:val="decimal"/>
      <w:suff w:val="space"/>
      <w:lvlText w:val="%1."/>
      <w:lvlJc w:val="left"/>
      <w:rPr>
        <w:b/>
      </w:rPr>
    </w:lvl>
  </w:abstractNum>
  <w:abstractNum w:abstractNumId="4">
    <w:nsid w:val="00000014"/>
    <w:multiLevelType w:val="multilevel"/>
    <w:tmpl w:val="00000014"/>
    <w:lvl w:ilvl="0" w:tentative="0">
      <w:start w:val="1"/>
      <w:numFmt w:val="japaneseCounting"/>
      <w:lvlText w:val="第%1条"/>
      <w:lvlJc w:val="left"/>
      <w:pPr>
        <w:tabs>
          <w:tab w:val="left" w:pos="840"/>
        </w:tabs>
        <w:ind w:left="840" w:hanging="840"/>
      </w:pPr>
      <w:rPr>
        <w:rFonts w:hint="eastAsia"/>
      </w:rPr>
    </w:lvl>
    <w:lvl w:ilvl="1" w:tentative="0">
      <w:start w:val="1"/>
      <w:numFmt w:val="japaneseCounting"/>
      <w:lvlText w:val="第%2章"/>
      <w:lvlJc w:val="left"/>
      <w:pPr>
        <w:tabs>
          <w:tab w:val="left" w:pos="1140"/>
        </w:tabs>
        <w:ind w:left="1140" w:hanging="72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00000015"/>
    <w:multiLevelType w:val="singleLevel"/>
    <w:tmpl w:val="00000015"/>
    <w:lvl w:ilvl="0" w:tentative="0">
      <w:start w:val="1"/>
      <w:numFmt w:val="bullet"/>
      <w:pStyle w:val="19"/>
      <w:lvlText w:val=""/>
      <w:lvlJc w:val="left"/>
      <w:pPr>
        <w:tabs>
          <w:tab w:val="left" w:pos="780"/>
        </w:tabs>
        <w:ind w:left="780" w:hanging="360"/>
      </w:pPr>
      <w:rPr>
        <w:rFonts w:hint="default" w:ascii="Wingdings" w:hAnsi="Wingdings"/>
      </w:rPr>
    </w:lvl>
  </w:abstractNum>
  <w:abstractNum w:abstractNumId="6">
    <w:nsid w:val="0053208E"/>
    <w:multiLevelType w:val="multilevel"/>
    <w:tmpl w:val="0053208E"/>
    <w:lvl w:ilvl="0" w:tentative="0">
      <w:start w:val="1"/>
      <w:numFmt w:val="decimal"/>
      <w:lvlText w:val="%1."/>
      <w:lvlJc w:val="left"/>
      <w:pPr>
        <w:tabs>
          <w:tab w:val="left" w:pos="638"/>
        </w:tabs>
        <w:ind w:left="638" w:hanging="420"/>
      </w:pPr>
    </w:lvl>
    <w:lvl w:ilvl="1" w:tentative="0">
      <w:start w:val="1"/>
      <w:numFmt w:val="lowerLetter"/>
      <w:lvlText w:val="%2)"/>
      <w:lvlJc w:val="left"/>
      <w:pPr>
        <w:tabs>
          <w:tab w:val="left" w:pos="1058"/>
        </w:tabs>
        <w:ind w:left="1058" w:hanging="420"/>
      </w:pPr>
    </w:lvl>
    <w:lvl w:ilvl="2" w:tentative="0">
      <w:start w:val="1"/>
      <w:numFmt w:val="lowerRoman"/>
      <w:lvlText w:val="%3."/>
      <w:lvlJc w:val="right"/>
      <w:pPr>
        <w:tabs>
          <w:tab w:val="left" w:pos="1478"/>
        </w:tabs>
        <w:ind w:left="1478" w:hanging="420"/>
      </w:pPr>
    </w:lvl>
    <w:lvl w:ilvl="3" w:tentative="0">
      <w:start w:val="1"/>
      <w:numFmt w:val="decimal"/>
      <w:lvlText w:val="%4."/>
      <w:lvlJc w:val="left"/>
      <w:pPr>
        <w:tabs>
          <w:tab w:val="left" w:pos="1898"/>
        </w:tabs>
        <w:ind w:left="1898" w:hanging="420"/>
      </w:pPr>
    </w:lvl>
    <w:lvl w:ilvl="4" w:tentative="0">
      <w:start w:val="1"/>
      <w:numFmt w:val="lowerLetter"/>
      <w:lvlText w:val="%5)"/>
      <w:lvlJc w:val="left"/>
      <w:pPr>
        <w:tabs>
          <w:tab w:val="left" w:pos="2318"/>
        </w:tabs>
        <w:ind w:left="2318" w:hanging="420"/>
      </w:pPr>
    </w:lvl>
    <w:lvl w:ilvl="5" w:tentative="0">
      <w:start w:val="1"/>
      <w:numFmt w:val="lowerRoman"/>
      <w:lvlText w:val="%6."/>
      <w:lvlJc w:val="right"/>
      <w:pPr>
        <w:tabs>
          <w:tab w:val="left" w:pos="2738"/>
        </w:tabs>
        <w:ind w:left="2738" w:hanging="420"/>
      </w:pPr>
    </w:lvl>
    <w:lvl w:ilvl="6" w:tentative="0">
      <w:start w:val="1"/>
      <w:numFmt w:val="decimal"/>
      <w:lvlText w:val="%7."/>
      <w:lvlJc w:val="left"/>
      <w:pPr>
        <w:tabs>
          <w:tab w:val="left" w:pos="3158"/>
        </w:tabs>
        <w:ind w:left="3158" w:hanging="420"/>
      </w:pPr>
    </w:lvl>
    <w:lvl w:ilvl="7" w:tentative="0">
      <w:start w:val="1"/>
      <w:numFmt w:val="lowerLetter"/>
      <w:lvlText w:val="%8)"/>
      <w:lvlJc w:val="left"/>
      <w:pPr>
        <w:tabs>
          <w:tab w:val="left" w:pos="3578"/>
        </w:tabs>
        <w:ind w:left="3578" w:hanging="420"/>
      </w:pPr>
    </w:lvl>
    <w:lvl w:ilvl="8" w:tentative="0">
      <w:start w:val="1"/>
      <w:numFmt w:val="lowerRoman"/>
      <w:lvlText w:val="%9."/>
      <w:lvlJc w:val="right"/>
      <w:pPr>
        <w:tabs>
          <w:tab w:val="left" w:pos="3998"/>
        </w:tabs>
        <w:ind w:left="3998" w:hanging="420"/>
      </w:pPr>
    </w:lvl>
  </w:abstractNum>
  <w:abstractNum w:abstractNumId="7">
    <w:nsid w:val="2AC21823"/>
    <w:multiLevelType w:val="multilevel"/>
    <w:tmpl w:val="2AC21823"/>
    <w:lvl w:ilvl="0" w:tentative="0">
      <w:start w:val="1"/>
      <w:numFmt w:val="decimal"/>
      <w:lvlText w:val="%1."/>
      <w:lvlJc w:val="left"/>
      <w:pPr>
        <w:tabs>
          <w:tab w:val="left" w:pos="638"/>
        </w:tabs>
        <w:ind w:left="638" w:hanging="420"/>
      </w:pPr>
    </w:lvl>
    <w:lvl w:ilvl="1" w:tentative="0">
      <w:start w:val="1"/>
      <w:numFmt w:val="lowerLetter"/>
      <w:lvlText w:val="%2)"/>
      <w:lvlJc w:val="left"/>
      <w:pPr>
        <w:tabs>
          <w:tab w:val="left" w:pos="1058"/>
        </w:tabs>
        <w:ind w:left="1058" w:hanging="420"/>
      </w:pPr>
    </w:lvl>
    <w:lvl w:ilvl="2" w:tentative="0">
      <w:start w:val="1"/>
      <w:numFmt w:val="lowerRoman"/>
      <w:lvlText w:val="%3."/>
      <w:lvlJc w:val="right"/>
      <w:pPr>
        <w:tabs>
          <w:tab w:val="left" w:pos="1478"/>
        </w:tabs>
        <w:ind w:left="1478" w:hanging="420"/>
      </w:pPr>
    </w:lvl>
    <w:lvl w:ilvl="3" w:tentative="0">
      <w:start w:val="1"/>
      <w:numFmt w:val="decimal"/>
      <w:lvlText w:val="%4."/>
      <w:lvlJc w:val="left"/>
      <w:pPr>
        <w:tabs>
          <w:tab w:val="left" w:pos="1898"/>
        </w:tabs>
        <w:ind w:left="1898" w:hanging="420"/>
      </w:pPr>
    </w:lvl>
    <w:lvl w:ilvl="4" w:tentative="0">
      <w:start w:val="1"/>
      <w:numFmt w:val="lowerLetter"/>
      <w:lvlText w:val="%5)"/>
      <w:lvlJc w:val="left"/>
      <w:pPr>
        <w:tabs>
          <w:tab w:val="left" w:pos="2318"/>
        </w:tabs>
        <w:ind w:left="2318" w:hanging="420"/>
      </w:pPr>
    </w:lvl>
    <w:lvl w:ilvl="5" w:tentative="0">
      <w:start w:val="1"/>
      <w:numFmt w:val="lowerRoman"/>
      <w:lvlText w:val="%6."/>
      <w:lvlJc w:val="right"/>
      <w:pPr>
        <w:tabs>
          <w:tab w:val="left" w:pos="2738"/>
        </w:tabs>
        <w:ind w:left="2738" w:hanging="420"/>
      </w:pPr>
    </w:lvl>
    <w:lvl w:ilvl="6" w:tentative="0">
      <w:start w:val="1"/>
      <w:numFmt w:val="decimal"/>
      <w:lvlText w:val="%7."/>
      <w:lvlJc w:val="left"/>
      <w:pPr>
        <w:tabs>
          <w:tab w:val="left" w:pos="3158"/>
        </w:tabs>
        <w:ind w:left="3158" w:hanging="420"/>
      </w:pPr>
    </w:lvl>
    <w:lvl w:ilvl="7" w:tentative="0">
      <w:start w:val="1"/>
      <w:numFmt w:val="lowerLetter"/>
      <w:lvlText w:val="%8)"/>
      <w:lvlJc w:val="left"/>
      <w:pPr>
        <w:tabs>
          <w:tab w:val="left" w:pos="3578"/>
        </w:tabs>
        <w:ind w:left="3578" w:hanging="420"/>
      </w:pPr>
    </w:lvl>
    <w:lvl w:ilvl="8" w:tentative="0">
      <w:start w:val="1"/>
      <w:numFmt w:val="lowerRoman"/>
      <w:lvlText w:val="%9."/>
      <w:lvlJc w:val="right"/>
      <w:pPr>
        <w:tabs>
          <w:tab w:val="left" w:pos="3998"/>
        </w:tabs>
        <w:ind w:left="3998" w:hanging="420"/>
      </w:pPr>
    </w:lvl>
  </w:abstractNum>
  <w:abstractNum w:abstractNumId="8">
    <w:nsid w:val="4DC7019B"/>
    <w:multiLevelType w:val="multilevel"/>
    <w:tmpl w:val="4DC7019B"/>
    <w:lvl w:ilvl="0" w:tentative="0">
      <w:start w:val="1"/>
      <w:numFmt w:val="decimal"/>
      <w:lvlText w:val="%1、"/>
      <w:lvlJc w:val="left"/>
      <w:pPr>
        <w:ind w:left="675" w:hanging="360"/>
      </w:pPr>
      <w:rPr>
        <w:rFonts w:hint="default"/>
      </w:rPr>
    </w:lvl>
    <w:lvl w:ilvl="1" w:tentative="0">
      <w:start w:val="1"/>
      <w:numFmt w:val="lowerLetter"/>
      <w:lvlText w:val="%2)"/>
      <w:lvlJc w:val="left"/>
      <w:pPr>
        <w:ind w:left="1155" w:hanging="420"/>
      </w:pPr>
    </w:lvl>
    <w:lvl w:ilvl="2" w:tentative="0">
      <w:start w:val="1"/>
      <w:numFmt w:val="lowerRoman"/>
      <w:lvlText w:val="%3."/>
      <w:lvlJc w:val="right"/>
      <w:pPr>
        <w:ind w:left="1575" w:hanging="420"/>
      </w:pPr>
    </w:lvl>
    <w:lvl w:ilvl="3" w:tentative="0">
      <w:start w:val="1"/>
      <w:numFmt w:val="decimal"/>
      <w:lvlText w:val="%4."/>
      <w:lvlJc w:val="left"/>
      <w:pPr>
        <w:ind w:left="1995" w:hanging="420"/>
      </w:pPr>
    </w:lvl>
    <w:lvl w:ilvl="4" w:tentative="0">
      <w:start w:val="1"/>
      <w:numFmt w:val="lowerLetter"/>
      <w:lvlText w:val="%5)"/>
      <w:lvlJc w:val="left"/>
      <w:pPr>
        <w:ind w:left="2415" w:hanging="420"/>
      </w:pPr>
    </w:lvl>
    <w:lvl w:ilvl="5" w:tentative="0">
      <w:start w:val="1"/>
      <w:numFmt w:val="lowerRoman"/>
      <w:lvlText w:val="%6."/>
      <w:lvlJc w:val="right"/>
      <w:pPr>
        <w:ind w:left="2835" w:hanging="420"/>
      </w:pPr>
    </w:lvl>
    <w:lvl w:ilvl="6" w:tentative="0">
      <w:start w:val="1"/>
      <w:numFmt w:val="decimal"/>
      <w:lvlText w:val="%7."/>
      <w:lvlJc w:val="left"/>
      <w:pPr>
        <w:ind w:left="3255" w:hanging="420"/>
      </w:pPr>
    </w:lvl>
    <w:lvl w:ilvl="7" w:tentative="0">
      <w:start w:val="1"/>
      <w:numFmt w:val="lowerLetter"/>
      <w:lvlText w:val="%8)"/>
      <w:lvlJc w:val="left"/>
      <w:pPr>
        <w:ind w:left="3675" w:hanging="420"/>
      </w:pPr>
    </w:lvl>
    <w:lvl w:ilvl="8" w:tentative="0">
      <w:start w:val="1"/>
      <w:numFmt w:val="lowerRoman"/>
      <w:lvlText w:val="%9."/>
      <w:lvlJc w:val="right"/>
      <w:pPr>
        <w:ind w:left="4095" w:hanging="420"/>
      </w:pPr>
    </w:lvl>
  </w:abstractNum>
  <w:num w:numId="1">
    <w:abstractNumId w:val="2"/>
  </w:num>
  <w:num w:numId="2">
    <w:abstractNumId w:val="0"/>
  </w:num>
  <w:num w:numId="3">
    <w:abstractNumId w:val="1"/>
  </w:num>
  <w:num w:numId="4">
    <w:abstractNumId w:val="5"/>
  </w:num>
  <w:num w:numId="5">
    <w:abstractNumId w:val="4"/>
  </w:num>
  <w:num w:numId="6">
    <w:abstractNumId w:val="6"/>
  </w:num>
  <w:num w:numId="7">
    <w:abstractNumId w:val="3"/>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1"/>
    </o:shapelayout>
  </w:hdrShapeDefaults>
  <w:compat>
    <w:spaceForUL/>
    <w:balanceSingleByteDoubleByteWidth/>
    <w:doNotLeaveBackslashAlone/>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I5YzU4OGE5MGY2NTQ5NjcwOGMwMjA0ZmQxMDBjYmQifQ=="/>
  </w:docVars>
  <w:rsids>
    <w:rsidRoot w:val="00172A27"/>
    <w:rsid w:val="000015E5"/>
    <w:rsid w:val="00003D1E"/>
    <w:rsid w:val="00004EB0"/>
    <w:rsid w:val="000215A5"/>
    <w:rsid w:val="00021E01"/>
    <w:rsid w:val="00026247"/>
    <w:rsid w:val="00027821"/>
    <w:rsid w:val="00035E40"/>
    <w:rsid w:val="00042BA1"/>
    <w:rsid w:val="0007248F"/>
    <w:rsid w:val="000759FC"/>
    <w:rsid w:val="00084A79"/>
    <w:rsid w:val="000876ED"/>
    <w:rsid w:val="000B2C30"/>
    <w:rsid w:val="000B41DB"/>
    <w:rsid w:val="000D4B1D"/>
    <w:rsid w:val="000D67A3"/>
    <w:rsid w:val="000E485B"/>
    <w:rsid w:val="000E75AC"/>
    <w:rsid w:val="000F7AAD"/>
    <w:rsid w:val="0011503E"/>
    <w:rsid w:val="0011523F"/>
    <w:rsid w:val="0011546A"/>
    <w:rsid w:val="00120691"/>
    <w:rsid w:val="00133DDF"/>
    <w:rsid w:val="00135041"/>
    <w:rsid w:val="001460F2"/>
    <w:rsid w:val="00147571"/>
    <w:rsid w:val="00162D75"/>
    <w:rsid w:val="001657E0"/>
    <w:rsid w:val="0017083D"/>
    <w:rsid w:val="00172A27"/>
    <w:rsid w:val="00181506"/>
    <w:rsid w:val="00194D7A"/>
    <w:rsid w:val="001B5626"/>
    <w:rsid w:val="001B5FC1"/>
    <w:rsid w:val="001C01A6"/>
    <w:rsid w:val="001C4283"/>
    <w:rsid w:val="001D41D5"/>
    <w:rsid w:val="001D5086"/>
    <w:rsid w:val="001E42C8"/>
    <w:rsid w:val="001F0C58"/>
    <w:rsid w:val="00213DBA"/>
    <w:rsid w:val="0023214E"/>
    <w:rsid w:val="002508FF"/>
    <w:rsid w:val="002566B1"/>
    <w:rsid w:val="00272D8D"/>
    <w:rsid w:val="00275665"/>
    <w:rsid w:val="002A429F"/>
    <w:rsid w:val="002A7245"/>
    <w:rsid w:val="002C42F7"/>
    <w:rsid w:val="002D0907"/>
    <w:rsid w:val="002D2E40"/>
    <w:rsid w:val="002E73BB"/>
    <w:rsid w:val="002F09E9"/>
    <w:rsid w:val="002F7754"/>
    <w:rsid w:val="00304963"/>
    <w:rsid w:val="0031189E"/>
    <w:rsid w:val="00312FD3"/>
    <w:rsid w:val="00342092"/>
    <w:rsid w:val="00344FFE"/>
    <w:rsid w:val="003451B3"/>
    <w:rsid w:val="003525F1"/>
    <w:rsid w:val="00364E93"/>
    <w:rsid w:val="003668B5"/>
    <w:rsid w:val="0037267B"/>
    <w:rsid w:val="00374AD8"/>
    <w:rsid w:val="00383578"/>
    <w:rsid w:val="00385224"/>
    <w:rsid w:val="00395368"/>
    <w:rsid w:val="003B07D7"/>
    <w:rsid w:val="003C3AE2"/>
    <w:rsid w:val="003D0A85"/>
    <w:rsid w:val="003D5790"/>
    <w:rsid w:val="003F1303"/>
    <w:rsid w:val="003F40AE"/>
    <w:rsid w:val="004077E5"/>
    <w:rsid w:val="00417C5A"/>
    <w:rsid w:val="00440A9C"/>
    <w:rsid w:val="00454AA6"/>
    <w:rsid w:val="00463401"/>
    <w:rsid w:val="00471EC5"/>
    <w:rsid w:val="00485A2D"/>
    <w:rsid w:val="004950F7"/>
    <w:rsid w:val="004C7BAE"/>
    <w:rsid w:val="004E0C06"/>
    <w:rsid w:val="004E19D3"/>
    <w:rsid w:val="004E2B19"/>
    <w:rsid w:val="004F33C8"/>
    <w:rsid w:val="005028B6"/>
    <w:rsid w:val="00503B3F"/>
    <w:rsid w:val="00554509"/>
    <w:rsid w:val="005600F8"/>
    <w:rsid w:val="005615CC"/>
    <w:rsid w:val="005758FB"/>
    <w:rsid w:val="005762FA"/>
    <w:rsid w:val="0058344B"/>
    <w:rsid w:val="00584C1D"/>
    <w:rsid w:val="00587705"/>
    <w:rsid w:val="005932DF"/>
    <w:rsid w:val="005A1455"/>
    <w:rsid w:val="005B511A"/>
    <w:rsid w:val="005B7685"/>
    <w:rsid w:val="005C5ACE"/>
    <w:rsid w:val="005E2469"/>
    <w:rsid w:val="00602A1C"/>
    <w:rsid w:val="0060515B"/>
    <w:rsid w:val="00610316"/>
    <w:rsid w:val="006544B4"/>
    <w:rsid w:val="006662DC"/>
    <w:rsid w:val="00680172"/>
    <w:rsid w:val="00690D07"/>
    <w:rsid w:val="00693847"/>
    <w:rsid w:val="006D772D"/>
    <w:rsid w:val="006E2BAC"/>
    <w:rsid w:val="006F1461"/>
    <w:rsid w:val="006F3A7B"/>
    <w:rsid w:val="0070198D"/>
    <w:rsid w:val="00721FA2"/>
    <w:rsid w:val="00722A54"/>
    <w:rsid w:val="00731783"/>
    <w:rsid w:val="00732A7E"/>
    <w:rsid w:val="00754280"/>
    <w:rsid w:val="0075700D"/>
    <w:rsid w:val="007702E0"/>
    <w:rsid w:val="007A0E9D"/>
    <w:rsid w:val="007A2AA0"/>
    <w:rsid w:val="007C1013"/>
    <w:rsid w:val="007D399A"/>
    <w:rsid w:val="007E04BB"/>
    <w:rsid w:val="007E202F"/>
    <w:rsid w:val="007E3DCE"/>
    <w:rsid w:val="007F5AF0"/>
    <w:rsid w:val="008035D0"/>
    <w:rsid w:val="008045A7"/>
    <w:rsid w:val="0081545F"/>
    <w:rsid w:val="00816C94"/>
    <w:rsid w:val="008170AD"/>
    <w:rsid w:val="00830026"/>
    <w:rsid w:val="00841AB3"/>
    <w:rsid w:val="00841EE6"/>
    <w:rsid w:val="00880C9F"/>
    <w:rsid w:val="00893696"/>
    <w:rsid w:val="008A5509"/>
    <w:rsid w:val="008A7674"/>
    <w:rsid w:val="008E37DB"/>
    <w:rsid w:val="008E6978"/>
    <w:rsid w:val="008F007C"/>
    <w:rsid w:val="008F5348"/>
    <w:rsid w:val="008F729F"/>
    <w:rsid w:val="009154A6"/>
    <w:rsid w:val="00920B15"/>
    <w:rsid w:val="00927E40"/>
    <w:rsid w:val="009317BE"/>
    <w:rsid w:val="0093489E"/>
    <w:rsid w:val="0094077E"/>
    <w:rsid w:val="00941328"/>
    <w:rsid w:val="00942625"/>
    <w:rsid w:val="00954CD2"/>
    <w:rsid w:val="00957CA8"/>
    <w:rsid w:val="00976D63"/>
    <w:rsid w:val="00981875"/>
    <w:rsid w:val="009830CC"/>
    <w:rsid w:val="009B2E45"/>
    <w:rsid w:val="009C1972"/>
    <w:rsid w:val="009C1F8E"/>
    <w:rsid w:val="009D22C1"/>
    <w:rsid w:val="009D27DE"/>
    <w:rsid w:val="009D67E8"/>
    <w:rsid w:val="00A048CB"/>
    <w:rsid w:val="00A06114"/>
    <w:rsid w:val="00A17001"/>
    <w:rsid w:val="00A17724"/>
    <w:rsid w:val="00A30831"/>
    <w:rsid w:val="00A37798"/>
    <w:rsid w:val="00A574CE"/>
    <w:rsid w:val="00A87877"/>
    <w:rsid w:val="00A92A76"/>
    <w:rsid w:val="00AA0132"/>
    <w:rsid w:val="00AB1BFF"/>
    <w:rsid w:val="00AC7320"/>
    <w:rsid w:val="00AC7A75"/>
    <w:rsid w:val="00AC7E3F"/>
    <w:rsid w:val="00AD23C2"/>
    <w:rsid w:val="00AD31F4"/>
    <w:rsid w:val="00AD3454"/>
    <w:rsid w:val="00AF175F"/>
    <w:rsid w:val="00AF572A"/>
    <w:rsid w:val="00B016DA"/>
    <w:rsid w:val="00B30971"/>
    <w:rsid w:val="00B33D7D"/>
    <w:rsid w:val="00B35CC9"/>
    <w:rsid w:val="00B44DBC"/>
    <w:rsid w:val="00B47EFC"/>
    <w:rsid w:val="00B73F11"/>
    <w:rsid w:val="00B822D6"/>
    <w:rsid w:val="00BD015C"/>
    <w:rsid w:val="00BD7E43"/>
    <w:rsid w:val="00BE2480"/>
    <w:rsid w:val="00BE63A8"/>
    <w:rsid w:val="00BE726E"/>
    <w:rsid w:val="00C020C2"/>
    <w:rsid w:val="00C116B4"/>
    <w:rsid w:val="00C352FC"/>
    <w:rsid w:val="00C3541A"/>
    <w:rsid w:val="00C36383"/>
    <w:rsid w:val="00C375F1"/>
    <w:rsid w:val="00C70557"/>
    <w:rsid w:val="00C7249E"/>
    <w:rsid w:val="00C83B7E"/>
    <w:rsid w:val="00C83D12"/>
    <w:rsid w:val="00C841E5"/>
    <w:rsid w:val="00C85213"/>
    <w:rsid w:val="00C95775"/>
    <w:rsid w:val="00C9605E"/>
    <w:rsid w:val="00CE3844"/>
    <w:rsid w:val="00CE5433"/>
    <w:rsid w:val="00CE5ECD"/>
    <w:rsid w:val="00CE6E24"/>
    <w:rsid w:val="00CE7FDD"/>
    <w:rsid w:val="00CF4B00"/>
    <w:rsid w:val="00CF591E"/>
    <w:rsid w:val="00D05BE6"/>
    <w:rsid w:val="00D17480"/>
    <w:rsid w:val="00D17ED6"/>
    <w:rsid w:val="00D20ED4"/>
    <w:rsid w:val="00D27636"/>
    <w:rsid w:val="00D304B1"/>
    <w:rsid w:val="00D56326"/>
    <w:rsid w:val="00D632CE"/>
    <w:rsid w:val="00D64FD0"/>
    <w:rsid w:val="00D6514E"/>
    <w:rsid w:val="00D724D9"/>
    <w:rsid w:val="00DA1D51"/>
    <w:rsid w:val="00DA3C0B"/>
    <w:rsid w:val="00DA3D06"/>
    <w:rsid w:val="00DB2A0F"/>
    <w:rsid w:val="00DC01F4"/>
    <w:rsid w:val="00DC1B63"/>
    <w:rsid w:val="00DC7160"/>
    <w:rsid w:val="00DD1B74"/>
    <w:rsid w:val="00DD7E4A"/>
    <w:rsid w:val="00DE02B7"/>
    <w:rsid w:val="00E0011C"/>
    <w:rsid w:val="00E05E68"/>
    <w:rsid w:val="00E24546"/>
    <w:rsid w:val="00E370DD"/>
    <w:rsid w:val="00E51965"/>
    <w:rsid w:val="00E55187"/>
    <w:rsid w:val="00E617FC"/>
    <w:rsid w:val="00E747FF"/>
    <w:rsid w:val="00E75407"/>
    <w:rsid w:val="00E7627E"/>
    <w:rsid w:val="00E814FD"/>
    <w:rsid w:val="00E90007"/>
    <w:rsid w:val="00E90BDC"/>
    <w:rsid w:val="00E92087"/>
    <w:rsid w:val="00E930ED"/>
    <w:rsid w:val="00E95F4E"/>
    <w:rsid w:val="00E979DD"/>
    <w:rsid w:val="00EA229A"/>
    <w:rsid w:val="00F00BA4"/>
    <w:rsid w:val="00F01AF9"/>
    <w:rsid w:val="00F02758"/>
    <w:rsid w:val="00F05A49"/>
    <w:rsid w:val="00F10A71"/>
    <w:rsid w:val="00F37599"/>
    <w:rsid w:val="00F41549"/>
    <w:rsid w:val="00F47254"/>
    <w:rsid w:val="00F53432"/>
    <w:rsid w:val="00F6541B"/>
    <w:rsid w:val="00F657EF"/>
    <w:rsid w:val="00F8140A"/>
    <w:rsid w:val="00F83762"/>
    <w:rsid w:val="00F86B94"/>
    <w:rsid w:val="00F87391"/>
    <w:rsid w:val="00F96034"/>
    <w:rsid w:val="00F97EE4"/>
    <w:rsid w:val="00FA0E7E"/>
    <w:rsid w:val="00FB440E"/>
    <w:rsid w:val="00FB4FD2"/>
    <w:rsid w:val="00FF3223"/>
    <w:rsid w:val="01166E9F"/>
    <w:rsid w:val="01C85606"/>
    <w:rsid w:val="01EA1B3D"/>
    <w:rsid w:val="02063638"/>
    <w:rsid w:val="035754C8"/>
    <w:rsid w:val="04E07957"/>
    <w:rsid w:val="059B13EF"/>
    <w:rsid w:val="08BA49DD"/>
    <w:rsid w:val="08C02395"/>
    <w:rsid w:val="094E46F4"/>
    <w:rsid w:val="0BA95EF6"/>
    <w:rsid w:val="0C953DB4"/>
    <w:rsid w:val="0D962741"/>
    <w:rsid w:val="0FC03282"/>
    <w:rsid w:val="10561A64"/>
    <w:rsid w:val="107F73DE"/>
    <w:rsid w:val="113F4777"/>
    <w:rsid w:val="13581385"/>
    <w:rsid w:val="138F0B1F"/>
    <w:rsid w:val="13CF5967"/>
    <w:rsid w:val="14BD71F7"/>
    <w:rsid w:val="14D10BC0"/>
    <w:rsid w:val="14FC3E6D"/>
    <w:rsid w:val="154C5245"/>
    <w:rsid w:val="16BB57C9"/>
    <w:rsid w:val="171E28E6"/>
    <w:rsid w:val="17AA4792"/>
    <w:rsid w:val="18CC551C"/>
    <w:rsid w:val="190A3122"/>
    <w:rsid w:val="191A16BA"/>
    <w:rsid w:val="198024C4"/>
    <w:rsid w:val="199B4B8C"/>
    <w:rsid w:val="199F5AF9"/>
    <w:rsid w:val="1DBE2CC4"/>
    <w:rsid w:val="1FE346CD"/>
    <w:rsid w:val="20CD6DFE"/>
    <w:rsid w:val="213A67E4"/>
    <w:rsid w:val="21AD61D1"/>
    <w:rsid w:val="24376EB3"/>
    <w:rsid w:val="24EF0580"/>
    <w:rsid w:val="257F42E6"/>
    <w:rsid w:val="26EC71AB"/>
    <w:rsid w:val="277B047D"/>
    <w:rsid w:val="279C6F7B"/>
    <w:rsid w:val="28013942"/>
    <w:rsid w:val="282B4E63"/>
    <w:rsid w:val="28C92EB1"/>
    <w:rsid w:val="2ADB4776"/>
    <w:rsid w:val="2B0748A3"/>
    <w:rsid w:val="2B843784"/>
    <w:rsid w:val="2BAA03E0"/>
    <w:rsid w:val="2BCF7791"/>
    <w:rsid w:val="2C025EDA"/>
    <w:rsid w:val="2D107DD7"/>
    <w:rsid w:val="2D992A42"/>
    <w:rsid w:val="2DAC3BFD"/>
    <w:rsid w:val="2E2E7673"/>
    <w:rsid w:val="2F6F2F92"/>
    <w:rsid w:val="30063032"/>
    <w:rsid w:val="306B209F"/>
    <w:rsid w:val="307979A1"/>
    <w:rsid w:val="32FF5240"/>
    <w:rsid w:val="337A6AA3"/>
    <w:rsid w:val="338E6259"/>
    <w:rsid w:val="33F10560"/>
    <w:rsid w:val="35155CC3"/>
    <w:rsid w:val="360161E2"/>
    <w:rsid w:val="362C39B2"/>
    <w:rsid w:val="363840B0"/>
    <w:rsid w:val="37D227ED"/>
    <w:rsid w:val="38AE4CB9"/>
    <w:rsid w:val="38D41915"/>
    <w:rsid w:val="391F4A88"/>
    <w:rsid w:val="39DF446A"/>
    <w:rsid w:val="3A982EE9"/>
    <w:rsid w:val="3CA650B5"/>
    <w:rsid w:val="3D4B258C"/>
    <w:rsid w:val="3DC20B25"/>
    <w:rsid w:val="3DCE20C0"/>
    <w:rsid w:val="3E3538B2"/>
    <w:rsid w:val="3E412246"/>
    <w:rsid w:val="3E767F89"/>
    <w:rsid w:val="3F361456"/>
    <w:rsid w:val="42D07D6C"/>
    <w:rsid w:val="43B835F7"/>
    <w:rsid w:val="441D3894"/>
    <w:rsid w:val="45397267"/>
    <w:rsid w:val="4577128F"/>
    <w:rsid w:val="468E47D8"/>
    <w:rsid w:val="4713647A"/>
    <w:rsid w:val="47A7210B"/>
    <w:rsid w:val="48490BE1"/>
    <w:rsid w:val="4BED22AB"/>
    <w:rsid w:val="4D1A61FE"/>
    <w:rsid w:val="4D7D52D3"/>
    <w:rsid w:val="4E703C3C"/>
    <w:rsid w:val="505B740D"/>
    <w:rsid w:val="51131198"/>
    <w:rsid w:val="511F2F07"/>
    <w:rsid w:val="5170744A"/>
    <w:rsid w:val="519B66F3"/>
    <w:rsid w:val="52867ACB"/>
    <w:rsid w:val="54B83C99"/>
    <w:rsid w:val="55C3659E"/>
    <w:rsid w:val="56E2301F"/>
    <w:rsid w:val="5755433D"/>
    <w:rsid w:val="5A495BAD"/>
    <w:rsid w:val="5AB73D8F"/>
    <w:rsid w:val="5B0130FC"/>
    <w:rsid w:val="5BF140FD"/>
    <w:rsid w:val="5D225DD2"/>
    <w:rsid w:val="5D54452F"/>
    <w:rsid w:val="5DFA543E"/>
    <w:rsid w:val="5E987BEC"/>
    <w:rsid w:val="5E9D223B"/>
    <w:rsid w:val="5EFE5F91"/>
    <w:rsid w:val="618C70D6"/>
    <w:rsid w:val="61A91D7E"/>
    <w:rsid w:val="61FA1970"/>
    <w:rsid w:val="62670F2A"/>
    <w:rsid w:val="62AD3C36"/>
    <w:rsid w:val="62D8753A"/>
    <w:rsid w:val="63D464D8"/>
    <w:rsid w:val="655629A5"/>
    <w:rsid w:val="657F6375"/>
    <w:rsid w:val="65AC0D7B"/>
    <w:rsid w:val="67350F7A"/>
    <w:rsid w:val="67B44B45"/>
    <w:rsid w:val="68215370"/>
    <w:rsid w:val="69E165EF"/>
    <w:rsid w:val="6A69219B"/>
    <w:rsid w:val="6AB47366"/>
    <w:rsid w:val="6B9E5CDC"/>
    <w:rsid w:val="6BBB494D"/>
    <w:rsid w:val="6C262F44"/>
    <w:rsid w:val="6D523B38"/>
    <w:rsid w:val="6D705117"/>
    <w:rsid w:val="6D99201C"/>
    <w:rsid w:val="70997391"/>
    <w:rsid w:val="71D65656"/>
    <w:rsid w:val="7223150A"/>
    <w:rsid w:val="72DA2A67"/>
    <w:rsid w:val="73010807"/>
    <w:rsid w:val="74D6080C"/>
    <w:rsid w:val="75201B39"/>
    <w:rsid w:val="752660BB"/>
    <w:rsid w:val="76C96FBA"/>
    <w:rsid w:val="771B0CD8"/>
    <w:rsid w:val="78C40FFA"/>
    <w:rsid w:val="792277D9"/>
    <w:rsid w:val="7A1C3621"/>
    <w:rsid w:val="7A614E5E"/>
    <w:rsid w:val="7B555C7A"/>
    <w:rsid w:val="7DC079FD"/>
    <w:rsid w:val="7EDB058A"/>
    <w:rsid w:val="7F3C355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qFormat="1" w:unhideWhenUsed="0" w:uiPriority="0" w:semiHidden="0" w:name="List Bullet"/>
    <w:lsdException w:uiPriority="99" w:name="List Number"/>
    <w:lsdException w:qFormat="1" w:unhideWhenUsed="0" w:uiPriority="0" w:semiHidden="0" w:name="List 2"/>
    <w:lsdException w:qFormat="1" w:unhideWhenUsed="0" w:uiPriority="0" w:semiHidden="0" w:name="List 3"/>
    <w:lsdException w:uiPriority="99" w:name="List 4"/>
    <w:lsdException w:uiPriority="99"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qFormat="1" w:unhideWhenUsed="0" w:uiPriority="0" w:semiHidden="0"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spacing w:before="340" w:after="330" w:line="576" w:lineRule="auto"/>
      <w:outlineLvl w:val="0"/>
    </w:pPr>
    <w:rPr>
      <w:b/>
      <w:kern w:val="44"/>
      <w:sz w:val="44"/>
    </w:rPr>
  </w:style>
  <w:style w:type="paragraph" w:styleId="3">
    <w:name w:val="heading 2"/>
    <w:basedOn w:val="1"/>
    <w:next w:val="4"/>
    <w:autoRedefine/>
    <w:qFormat/>
    <w:uiPriority w:val="0"/>
    <w:pPr>
      <w:keepNext/>
      <w:keepLines/>
      <w:spacing w:before="260" w:after="260" w:line="413" w:lineRule="auto"/>
      <w:outlineLvl w:val="1"/>
    </w:pPr>
    <w:rPr>
      <w:rFonts w:ascii="Arial" w:hAnsi="Arial" w:eastAsia="黑体"/>
      <w:b/>
      <w:sz w:val="32"/>
    </w:rPr>
  </w:style>
  <w:style w:type="paragraph" w:styleId="5">
    <w:name w:val="heading 3"/>
    <w:basedOn w:val="1"/>
    <w:next w:val="4"/>
    <w:autoRedefine/>
    <w:qFormat/>
    <w:uiPriority w:val="0"/>
    <w:pPr>
      <w:keepNext/>
      <w:keepLines/>
      <w:spacing w:before="260" w:after="260" w:line="413" w:lineRule="auto"/>
      <w:outlineLvl w:val="2"/>
    </w:pPr>
    <w:rPr>
      <w:b/>
      <w:sz w:val="32"/>
    </w:rPr>
  </w:style>
  <w:style w:type="paragraph" w:styleId="6">
    <w:name w:val="heading 4"/>
    <w:basedOn w:val="1"/>
    <w:next w:val="4"/>
    <w:autoRedefine/>
    <w:qFormat/>
    <w:uiPriority w:val="0"/>
    <w:pPr>
      <w:keepNext/>
      <w:keepLines/>
      <w:spacing w:before="280" w:after="290" w:line="372" w:lineRule="auto"/>
      <w:outlineLvl w:val="3"/>
    </w:pPr>
    <w:rPr>
      <w:rFonts w:ascii="Arial" w:hAnsi="Arial" w:eastAsia="黑体"/>
      <w:b/>
      <w:sz w:val="28"/>
    </w:rPr>
  </w:style>
  <w:style w:type="paragraph" w:styleId="7">
    <w:name w:val="heading 5"/>
    <w:basedOn w:val="1"/>
    <w:next w:val="4"/>
    <w:autoRedefine/>
    <w:qFormat/>
    <w:uiPriority w:val="0"/>
    <w:pPr>
      <w:keepNext/>
      <w:keepLines/>
      <w:spacing w:before="280" w:after="290" w:line="372" w:lineRule="auto"/>
      <w:outlineLvl w:val="4"/>
    </w:pPr>
    <w:rPr>
      <w:b/>
      <w:sz w:val="28"/>
    </w:rPr>
  </w:style>
  <w:style w:type="paragraph" w:styleId="8">
    <w:name w:val="heading 6"/>
    <w:basedOn w:val="1"/>
    <w:next w:val="4"/>
    <w:autoRedefine/>
    <w:qFormat/>
    <w:uiPriority w:val="0"/>
    <w:pPr>
      <w:keepNext/>
      <w:keepLines/>
      <w:spacing w:before="240" w:after="64" w:line="317" w:lineRule="auto"/>
      <w:outlineLvl w:val="5"/>
    </w:pPr>
    <w:rPr>
      <w:rFonts w:ascii="Arial" w:hAnsi="Arial" w:eastAsia="黑体"/>
      <w:b/>
      <w:sz w:val="24"/>
    </w:rPr>
  </w:style>
  <w:style w:type="paragraph" w:styleId="9">
    <w:name w:val="heading 7"/>
    <w:basedOn w:val="1"/>
    <w:next w:val="1"/>
    <w:autoRedefine/>
    <w:qFormat/>
    <w:uiPriority w:val="0"/>
    <w:pPr>
      <w:keepNext/>
      <w:jc w:val="center"/>
      <w:outlineLvl w:val="6"/>
    </w:pPr>
    <w:rPr>
      <w:b/>
    </w:rPr>
  </w:style>
  <w:style w:type="paragraph" w:styleId="10">
    <w:name w:val="heading 8"/>
    <w:basedOn w:val="1"/>
    <w:next w:val="1"/>
    <w:autoRedefine/>
    <w:qFormat/>
    <w:uiPriority w:val="0"/>
    <w:pPr>
      <w:keepNext/>
      <w:jc w:val="center"/>
      <w:outlineLvl w:val="7"/>
    </w:pPr>
    <w:rPr>
      <w:rFonts w:ascii="黑体" w:eastAsia="黑体"/>
      <w:b/>
      <w:bCs/>
      <w:sz w:val="24"/>
    </w:rPr>
  </w:style>
  <w:style w:type="character" w:default="1" w:styleId="32">
    <w:name w:val="Default Paragraph Font"/>
    <w:unhideWhenUsed/>
    <w:qFormat/>
    <w:uiPriority w:val="1"/>
  </w:style>
  <w:style w:type="table" w:default="1" w:styleId="31">
    <w:name w:val="Normal Table"/>
    <w:autoRedefine/>
    <w:unhideWhenUsed/>
    <w:qFormat/>
    <w:uiPriority w:val="99"/>
    <w:tblPr>
      <w:tblCellMar>
        <w:top w:w="0" w:type="dxa"/>
        <w:left w:w="108" w:type="dxa"/>
        <w:bottom w:w="0" w:type="dxa"/>
        <w:right w:w="108" w:type="dxa"/>
      </w:tblCellMar>
    </w:tblPr>
  </w:style>
  <w:style w:type="paragraph" w:styleId="4">
    <w:name w:val="Normal Indent"/>
    <w:basedOn w:val="1"/>
    <w:autoRedefine/>
    <w:qFormat/>
    <w:uiPriority w:val="0"/>
    <w:pPr>
      <w:ind w:firstLine="420"/>
    </w:pPr>
  </w:style>
  <w:style w:type="paragraph" w:styleId="11">
    <w:name w:val="List 3"/>
    <w:basedOn w:val="1"/>
    <w:autoRedefine/>
    <w:qFormat/>
    <w:uiPriority w:val="0"/>
    <w:pPr>
      <w:ind w:left="1260" w:hanging="420"/>
    </w:pPr>
  </w:style>
  <w:style w:type="paragraph" w:styleId="12">
    <w:name w:val="List Bullet 4"/>
    <w:basedOn w:val="1"/>
    <w:qFormat/>
    <w:uiPriority w:val="0"/>
    <w:pPr>
      <w:numPr>
        <w:ilvl w:val="0"/>
        <w:numId w:val="1"/>
      </w:numPr>
    </w:pPr>
  </w:style>
  <w:style w:type="paragraph" w:styleId="13">
    <w:name w:val="List Bullet"/>
    <w:basedOn w:val="1"/>
    <w:qFormat/>
    <w:uiPriority w:val="0"/>
    <w:pPr>
      <w:numPr>
        <w:ilvl w:val="0"/>
        <w:numId w:val="2"/>
      </w:numPr>
    </w:pPr>
  </w:style>
  <w:style w:type="paragraph" w:styleId="14">
    <w:name w:val="annotation text"/>
    <w:basedOn w:val="1"/>
    <w:link w:val="39"/>
    <w:autoRedefine/>
    <w:qFormat/>
    <w:uiPriority w:val="0"/>
    <w:pPr>
      <w:jc w:val="left"/>
    </w:pPr>
  </w:style>
  <w:style w:type="paragraph" w:styleId="15">
    <w:name w:val="List Bullet 3"/>
    <w:basedOn w:val="1"/>
    <w:autoRedefine/>
    <w:qFormat/>
    <w:uiPriority w:val="0"/>
    <w:pPr>
      <w:numPr>
        <w:ilvl w:val="0"/>
        <w:numId w:val="3"/>
      </w:numPr>
    </w:pPr>
  </w:style>
  <w:style w:type="paragraph" w:styleId="16">
    <w:name w:val="Body Text"/>
    <w:basedOn w:val="1"/>
    <w:autoRedefine/>
    <w:qFormat/>
    <w:uiPriority w:val="0"/>
    <w:pPr>
      <w:jc w:val="center"/>
    </w:pPr>
  </w:style>
  <w:style w:type="paragraph" w:styleId="17">
    <w:name w:val="Body Text Indent"/>
    <w:basedOn w:val="1"/>
    <w:qFormat/>
    <w:uiPriority w:val="0"/>
    <w:pPr>
      <w:spacing w:after="120"/>
      <w:ind w:left="420"/>
    </w:pPr>
  </w:style>
  <w:style w:type="paragraph" w:styleId="18">
    <w:name w:val="List 2"/>
    <w:basedOn w:val="1"/>
    <w:qFormat/>
    <w:uiPriority w:val="0"/>
    <w:pPr>
      <w:ind w:left="840" w:hanging="420"/>
    </w:pPr>
  </w:style>
  <w:style w:type="paragraph" w:styleId="19">
    <w:name w:val="List Bullet 2"/>
    <w:basedOn w:val="1"/>
    <w:qFormat/>
    <w:uiPriority w:val="0"/>
    <w:pPr>
      <w:numPr>
        <w:ilvl w:val="0"/>
        <w:numId w:val="4"/>
      </w:numPr>
    </w:pPr>
  </w:style>
  <w:style w:type="paragraph" w:styleId="20">
    <w:name w:val="Plain Text"/>
    <w:basedOn w:val="1"/>
    <w:link w:val="40"/>
    <w:qFormat/>
    <w:uiPriority w:val="0"/>
    <w:rPr>
      <w:rFonts w:ascii="宋体" w:hAnsi="Courier New"/>
      <w:szCs w:val="20"/>
    </w:rPr>
  </w:style>
  <w:style w:type="paragraph" w:styleId="21">
    <w:name w:val="Date"/>
    <w:basedOn w:val="1"/>
    <w:next w:val="1"/>
    <w:qFormat/>
    <w:uiPriority w:val="0"/>
    <w:pPr>
      <w:adjustRightInd w:val="0"/>
      <w:spacing w:line="360" w:lineRule="atLeast"/>
      <w:textAlignment w:val="baseline"/>
    </w:pPr>
    <w:rPr>
      <w:kern w:val="0"/>
      <w:sz w:val="24"/>
      <w:szCs w:val="20"/>
    </w:rPr>
  </w:style>
  <w:style w:type="paragraph" w:styleId="22">
    <w:name w:val="Balloon Text"/>
    <w:basedOn w:val="1"/>
    <w:qFormat/>
    <w:uiPriority w:val="0"/>
    <w:rPr>
      <w:sz w:val="18"/>
      <w:szCs w:val="18"/>
    </w:rPr>
  </w:style>
  <w:style w:type="paragraph" w:styleId="23">
    <w:name w:val="footer"/>
    <w:basedOn w:val="1"/>
    <w:link w:val="41"/>
    <w:qFormat/>
    <w:uiPriority w:val="0"/>
    <w:pPr>
      <w:tabs>
        <w:tab w:val="center" w:pos="4153"/>
        <w:tab w:val="right" w:pos="8306"/>
      </w:tabs>
      <w:snapToGrid w:val="0"/>
      <w:jc w:val="left"/>
    </w:pPr>
    <w:rPr>
      <w:sz w:val="18"/>
      <w:szCs w:val="18"/>
    </w:rPr>
  </w:style>
  <w:style w:type="paragraph" w:styleId="2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25">
    <w:name w:val="List"/>
    <w:basedOn w:val="1"/>
    <w:qFormat/>
    <w:uiPriority w:val="0"/>
    <w:pPr>
      <w:ind w:left="420" w:hanging="420"/>
    </w:pPr>
  </w:style>
  <w:style w:type="paragraph" w:styleId="26">
    <w:name w:val="List Continue 2"/>
    <w:basedOn w:val="1"/>
    <w:qFormat/>
    <w:uiPriority w:val="0"/>
    <w:pPr>
      <w:spacing w:after="120"/>
      <w:ind w:left="840"/>
    </w:pPr>
  </w:style>
  <w:style w:type="paragraph" w:styleId="27">
    <w:name w:val="Normal (Web)"/>
    <w:basedOn w:val="1"/>
    <w:qFormat/>
    <w:uiPriority w:val="0"/>
    <w:pPr>
      <w:spacing w:before="0" w:beforeAutospacing="1" w:after="0" w:afterAutospacing="1"/>
      <w:ind w:left="0" w:right="0"/>
      <w:jc w:val="left"/>
    </w:pPr>
    <w:rPr>
      <w:kern w:val="0"/>
      <w:sz w:val="24"/>
      <w:lang w:val="en-US" w:eastAsia="zh-CN" w:bidi="ar"/>
    </w:rPr>
  </w:style>
  <w:style w:type="paragraph" w:styleId="28">
    <w:name w:val="Title"/>
    <w:basedOn w:val="1"/>
    <w:qFormat/>
    <w:uiPriority w:val="0"/>
    <w:pPr>
      <w:spacing w:before="240" w:after="60"/>
      <w:jc w:val="center"/>
      <w:outlineLvl w:val="0"/>
    </w:pPr>
    <w:rPr>
      <w:rFonts w:ascii="Arial" w:hAnsi="Arial"/>
      <w:b/>
      <w:sz w:val="32"/>
    </w:rPr>
  </w:style>
  <w:style w:type="paragraph" w:styleId="29">
    <w:name w:val="annotation subject"/>
    <w:basedOn w:val="14"/>
    <w:next w:val="14"/>
    <w:link w:val="42"/>
    <w:unhideWhenUsed/>
    <w:qFormat/>
    <w:uiPriority w:val="99"/>
    <w:rPr>
      <w:b/>
      <w:bCs/>
    </w:rPr>
  </w:style>
  <w:style w:type="paragraph" w:styleId="30">
    <w:name w:val="Body Text First Indent 2"/>
    <w:basedOn w:val="17"/>
    <w:qFormat/>
    <w:uiPriority w:val="0"/>
    <w:pPr>
      <w:ind w:firstLine="210"/>
    </w:pPr>
  </w:style>
  <w:style w:type="character" w:styleId="33">
    <w:name w:val="Strong"/>
    <w:basedOn w:val="32"/>
    <w:qFormat/>
    <w:uiPriority w:val="22"/>
    <w:rPr>
      <w:b/>
    </w:rPr>
  </w:style>
  <w:style w:type="character" w:styleId="34">
    <w:name w:val="page number"/>
    <w:qFormat/>
    <w:uiPriority w:val="0"/>
  </w:style>
  <w:style w:type="character" w:styleId="35">
    <w:name w:val="FollowedHyperlink"/>
    <w:qFormat/>
    <w:uiPriority w:val="0"/>
    <w:rPr>
      <w:color w:val="800080"/>
      <w:u w:val="single"/>
    </w:rPr>
  </w:style>
  <w:style w:type="character" w:styleId="36">
    <w:name w:val="Emphasis"/>
    <w:qFormat/>
    <w:uiPriority w:val="20"/>
    <w:rPr>
      <w:i/>
    </w:rPr>
  </w:style>
  <w:style w:type="character" w:styleId="37">
    <w:name w:val="Hyperlink"/>
    <w:autoRedefine/>
    <w:qFormat/>
    <w:uiPriority w:val="0"/>
    <w:rPr>
      <w:color w:val="0000FF"/>
      <w:u w:val="single"/>
    </w:rPr>
  </w:style>
  <w:style w:type="character" w:styleId="38">
    <w:name w:val="annotation reference"/>
    <w:unhideWhenUsed/>
    <w:qFormat/>
    <w:uiPriority w:val="99"/>
    <w:rPr>
      <w:sz w:val="21"/>
      <w:szCs w:val="21"/>
    </w:rPr>
  </w:style>
  <w:style w:type="character" w:customStyle="1" w:styleId="39">
    <w:name w:val="批注文字 字符"/>
    <w:link w:val="14"/>
    <w:qFormat/>
    <w:uiPriority w:val="0"/>
    <w:rPr>
      <w:kern w:val="2"/>
      <w:sz w:val="21"/>
      <w:szCs w:val="24"/>
    </w:rPr>
  </w:style>
  <w:style w:type="character" w:customStyle="1" w:styleId="40">
    <w:name w:val="纯文本 字符"/>
    <w:link w:val="20"/>
    <w:qFormat/>
    <w:uiPriority w:val="0"/>
    <w:rPr>
      <w:rFonts w:ascii="宋体" w:hAnsi="Courier New"/>
      <w:kern w:val="2"/>
      <w:sz w:val="21"/>
    </w:rPr>
  </w:style>
  <w:style w:type="character" w:customStyle="1" w:styleId="41">
    <w:name w:val="页脚 字符"/>
    <w:link w:val="23"/>
    <w:qFormat/>
    <w:uiPriority w:val="0"/>
    <w:rPr>
      <w:kern w:val="2"/>
      <w:sz w:val="18"/>
      <w:szCs w:val="18"/>
    </w:rPr>
  </w:style>
  <w:style w:type="character" w:customStyle="1" w:styleId="42">
    <w:name w:val="批注主题 字符"/>
    <w:link w:val="29"/>
    <w:semiHidden/>
    <w:qFormat/>
    <w:uiPriority w:val="99"/>
    <w:rPr>
      <w:b/>
      <w:bCs/>
      <w:kern w:val="2"/>
      <w:sz w:val="21"/>
      <w:szCs w:val="24"/>
    </w:rPr>
  </w:style>
  <w:style w:type="paragraph" w:customStyle="1" w:styleId="43">
    <w:name w:val="_Style 40"/>
    <w:semiHidden/>
    <w:qFormat/>
    <w:uiPriority w:val="99"/>
    <w:rPr>
      <w:rFonts w:ascii="Times New Roman" w:hAnsi="Times New Roman" w:eastAsia="宋体" w:cs="Times New Roman"/>
      <w:kern w:val="2"/>
      <w:sz w:val="21"/>
      <w:szCs w:val="24"/>
      <w:lang w:val="en-US" w:eastAsia="zh-CN" w:bidi="ar-SA"/>
    </w:rPr>
  </w:style>
  <w:style w:type="paragraph" w:customStyle="1" w:styleId="44">
    <w:name w:val="_Style 41"/>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contractReview xmlns="http://schemas.wps.cn/vas-ai-hub/contract-review">
  <reviewItems>
    <reviewItem>
      <errorID>17003f7f-2e45-4f63-a2ae-4cd0ffff8d32</errorID>
      <errorWord>依据</errorWord>
      <group>L1_Word</group>
      <groupName>字词问题</groupName>
      <ability>L2_Typo</ability>
      <abilityName>字词错误</abilityName>
      <candidateList>
        <item> 依据</item>
      </candidateList>
      <explain/>
      <paraID>28412D28</paraID>
      <start>0</start>
      <end>2</end>
      <status>ignored</status>
      <modifiedWord/>
      <trackRevisions>false</trackRevisions>
    </reviewItem>
    <reviewItem>
      <errorID>957a7fbd-a28c-48a2-a4fd-87eb7b5af2bc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28412D28</paraID>
      <start>13</start>
      <end>16</end>
      <status>ignored</status>
      <modifiedWord/>
      <trackRevisions>false</trackRevisions>
    </reviewItem>
    <reviewItem>
      <errorID>cd091c96-7db3-470f-abde-3d3cbfbdacf6</errorID>
      <errorWord>乙方对其</errorWord>
      <group>L1_Grammar</group>
      <groupName>语法问题</groupName>
      <ability>L2_Grammar</ability>
      <abilityName>语法错误</abilityName>
      <candidateList>
        <item>乙方</item>
      </candidateList>
      <explain/>
      <paraID>28412D28</paraID>
      <start>53</start>
      <end>57</end>
      <status>ignored</status>
      <modifiedWord/>
      <trackRevisions>false</trackRevisions>
    </reviewItem>
    <reviewItem>
      <errorID>56856927-b733-4a6c-8170-be74d40dfade</errorID>
      <errorWord>(</errorWord>
      <group>L1_Format</group>
      <groupName>格式问题</groupName>
      <ability>L2_HalfPunc</ability>
      <abilityName>全半角检查</abilityName>
      <candidateList>
        <item>（</item>
      </candidateList>
      <explain>文本全半角错误。</explain>
      <paraID>1C12B58F</paraID>
      <start>9</start>
      <end>10</end>
      <status>unmodified</status>
      <modifiedWord/>
      <trackRevisions>false</trackRevisions>
    </reviewItem>
    <reviewItem>
      <errorID>5d0a7279-2b3a-4dd1-bbf9-f1c206725f20</errorID>
      <errorWord>)</errorWord>
      <group>L1_Format</group>
      <groupName>格式问题</groupName>
      <ability>L2_HalfPunc</ability>
      <abilityName>全半角检查</abilityName>
      <candidateList>
        <item>）</item>
      </candidateList>
      <explain>文本全半角错误。</explain>
      <paraID>1C12B58F</paraID>
      <start>17</start>
      <end>18</end>
      <status>unmodified</status>
      <modifiedWord/>
      <trackRevisions>false</trackRevisions>
    </reviewItem>
    <reviewItem>
      <errorID>a7e98811-cd41-4f8a-b3a5-6212b2d00683</errorID>
      <errorWord>GB</errorWord>
      <group>L1_Word</group>
      <groupName>字词问题</groupName>
      <ability>L2_Typo</ability>
      <abilityName>字词错误</abilityName>
      <candidateList>
        <item> GB</item>
      </candidateList>
      <explain/>
      <paraID>5A194FDE</paraID>
      <start>22</start>
      <end>24</end>
      <status>unmodified</status>
      <modifiedWord/>
      <trackRevisions>false</trackRevisions>
    </reviewItem>
    <reviewItem>
      <errorID>3eb8069c-e3e8-49f1-ae0e-f2773d9ef6f4</errorID>
      <errorWord>T19001</errorWord>
      <group>L1_Word</group>
      <groupName>字词问题</groupName>
      <ability>L2_Typo</ability>
      <abilityName>字词错误</abilityName>
      <candidateList>
        <item>T 19001</item>
      </candidateList>
      <explain/>
      <paraID>5A194FDE</paraID>
      <start>25</start>
      <end>31</end>
      <status>unmodified</status>
      <modifiedWord/>
      <trackRevisions>false</trackRevisions>
    </reviewItem>
    <reviewItem>
      <errorID>a5d59dd4-5da0-4268-a786-aac435a19345</errorID>
      <errorWord>ISO9001</errorWord>
      <group>L1_Word</group>
      <groupName>字词问题</groupName>
      <ability>L2_Typo</ability>
      <abilityName>字词错误</abilityName>
      <candidateList>
        <item>ISO 9001</item>
      </candidateList>
      <explain/>
      <paraID>5A194FDE</paraID>
      <start>37</start>
      <end>44</end>
      <status>unmodified</status>
      <modifiedWord/>
      <trackRevisions>false</trackRevisions>
    </reviewItem>
    <reviewItem>
      <errorID>2140b165-34bb-4bbd-9f71-0a3aa2ebdf84</errorID>
      <errorWord>T50430</errorWord>
      <group>L1_Word</group>
      <groupName>字词问题</groupName>
      <ability>L2_Typo</ability>
      <abilityName>字词错误</abilityName>
      <candidateList>
        <item>T 50430</item>
      </candidateList>
      <explain/>
      <paraID>5A194FDE</paraID>
      <start>53</start>
      <end>59</end>
      <status>unmodified</status>
      <modifiedWord/>
      <trackRevisions>false</trackRevisions>
    </reviewItem>
    <reviewItem>
      <errorID>7e55867b-c448-488a-9814-380ca5766fc2</errorID>
      <errorWord> </errorWord>
      <group>L1_Punc</group>
      <groupName>标点问题</groupName>
      <ability>L2_Punc</ability>
      <abilityName>标点符号检查</abilityName>
      <candidateList>
        <item/>
      </candidateList>
      <explain>此处空格冗余，建议删除。</explain>
      <paraID>7BBFEDAF</paraID>
      <start>12</start>
      <end>13</end>
      <status>unmodified</status>
      <modifiedWord/>
      <trackRevisions>false</trackRevisions>
    </reviewItem>
    <reviewItem>
      <errorID>ba3ddfac-2998-4e46-9c64-33562b377990</errorID>
      <errorWord>：</errorWord>
      <group>L1_Punc</group>
      <groupName>标点问题</groupName>
      <ability>L2_Punc</ability>
      <abilityName>标点符号检查</abilityName>
      <candidateList>
        <item>:</item>
      </candidateList>
      <explain/>
      <paraID>7A224B0B</paraID>
      <start>23</start>
      <end>24</end>
      <status>unmodified</status>
      <modifiedWord/>
      <trackRevisions>false</trackRevisions>
    </reviewItem>
    <reviewItem>
      <errorID>26bb20da-5a75-4115-bc6c-2d16f1fbcbd2</errorID>
      <errorWord> </errorWord>
      <group>L1_Punc</group>
      <groupName>标点问题</groupName>
      <ability>L2_Punc</ability>
      <abilityName>标点符号检查</abilityName>
      <candidateList>
        <item/>
      </candidateList>
      <explain>此处空格冗余，建议删除。</explain>
      <paraID>3E55EE50</paraID>
      <start>33</start>
      <end>34</end>
      <status>unmodified</status>
      <modifiedWord/>
      <trackRevisions>false</trackRevisions>
    </reviewItem>
    <reviewItem>
      <errorID>4fe2fa31-559b-4f4b-8475-c5523f3015ea</errorID>
      <errorWord>—</errorWord>
      <group>L1_Punc</group>
      <groupName>标点问题</groupName>
      <ability>L2_Punc</ability>
      <abilityName>标点符号检查</abilityName>
      <candidateList>
        <item>-</item>
      </candidateList>
      <explain/>
      <paraID>4F6501A9</paraID>
      <start>22</start>
      <end>23</end>
      <status>unmodified</status>
      <modifiedWord/>
      <trackRevisions>false</trackRevisions>
    </reviewItem>
    <reviewItem>
      <errorID>190b64fa-ac1e-4e3c-99c7-9adb83d79e0b</errorID>
      <errorWord>(</errorWord>
      <group>L1_Format</group>
      <groupName>格式问题</groupName>
      <ability>L2_HalfPunc</ability>
      <abilityName>全半角检查</abilityName>
      <candidateList>
        <item>（</item>
      </candidateList>
      <explain>文本全半角错误。</explain>
      <paraID>7D0F13B9</paraID>
      <start>10</start>
      <end>11</end>
      <status>unmodified</status>
      <modifiedWord/>
      <trackRevisions>false</trackRevisions>
    </reviewItem>
    <reviewItem>
      <errorID>62deb4f4-904d-460f-8862-e35b891f0147</errorID>
      <errorWord>)</errorWord>
      <group>L1_Format</group>
      <groupName>格式问题</groupName>
      <ability>L2_HalfPunc</ability>
      <abilityName>全半角检查</abilityName>
      <candidateList>
        <item>）</item>
      </candidateList>
      <explain>文本全半角错误。</explain>
      <paraID>7D0F13B9</paraID>
      <start>16</start>
      <end>17</end>
      <status>unmodified</status>
      <modifiedWord/>
      <trackRevisions>false</trackRevisions>
    </reviewItem>
    <reviewItem>
      <errorID>eedff624-9c6c-474e-87f9-226945a05d80</errorID>
      <errorWord>下</errorWord>
      <group>L1_Grammar</group>
      <groupName>语法问题</groupName>
      <ability>L2_Grammar</ability>
      <abilityName>语法错误</abilityName>
      <candidateList>
        <item>的情况下</item>
      </candidateList>
      <explain/>
      <paraID>7071D02C</paraID>
      <start>16</start>
      <end>17</end>
      <status>ignored</status>
      <modifiedWord/>
      <trackRevisions>false</trackRevisions>
    </reviewItem>
    <reviewItem>
      <errorID>dc0c8564-9173-4dd7-8712-411d22ba9571</errorID>
      <errorWord>方</errorWord>
      <group>L1_Word</group>
      <groupName>字词问题</groupName>
      <ability>L2_Typo</ability>
      <abilityName>字词错误</abilityName>
      <candidateList>
        <item>方在</item>
      </candidateList>
      <explain/>
      <paraID>1EF70C1F</paraID>
      <start>21</start>
      <end>22</end>
      <status>unmodified</status>
      <modifiedWord/>
      <trackRevisions>false</trackRevisions>
    </reviewItem>
    <reviewItem>
      <errorID>5b0d8098-182a-4ce7-aa5a-d610f4dd6479</errorID>
      <errorWord>证书的</errorWord>
      <group>L1_Word</group>
      <groupName>字词问题</groupName>
      <ability>L2_Typo</ability>
      <abilityName>字词错误</abilityName>
      <candidateList>
        <item>证书</item>
      </candidateList>
      <explain/>
      <paraID>609AAAA7</paraID>
      <start>65</start>
      <end>68</end>
      <status>unmodified</status>
      <modifiedWord/>
      <trackRevisions>false</trackRevisions>
    </reviewItem>
    <reviewItem>
      <errorID>76c78cd7-0f24-4899-8386-8f9aeab2a52a</errorID>
      <errorWord>特殊情况</errorWord>
      <group>L1_Word</group>
      <groupName>字词问题</groupName>
      <ability>L2_Typo</ability>
      <abilityName>字词错误</abilityName>
      <candidateList>
        <item>情况时</item>
      </candidateList>
      <explain/>
      <paraID>609AAAA7</paraID>
      <start>69</start>
      <end>73</end>
      <status>unmodified</status>
      <modifiedWord/>
      <trackRevisions>false</trackRevisions>
    </reviewItem>
    <reviewItem>
      <errorID>d3e79d8f-4899-455e-8b20-f9d74f5835a9</errorID>
      <errorWord>，乙方</errorWord>
      <group>L1_Grammar</group>
      <groupName>语法问题</groupName>
      <ability>L2_Grammar</ability>
      <abilityName>语法错误</abilityName>
      <candidateList>
        <item>，</item>
      </candidateList>
      <explain/>
      <paraID>609AAAA7</paraID>
      <start>92</start>
      <end>95</end>
      <status>unmodified</status>
      <modifiedWord/>
      <trackRevisions>false</trackRevisions>
    </reviewItem>
    <reviewItem>
      <errorID>5541c8c4-4af9-46c9-96e3-4bd06b43587f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18F381A2</paraID>
      <start>0</start>
      <end>2</end>
      <status>unmodified</status>
      <modifiedWord/>
      <trackRevisions>false</trackRevisions>
    </reviewItem>
    <reviewItem>
      <errorID>9e4ecead-2f2b-4e93-a462-33d80a26d667</errorID>
      <errorWord>:</errorWord>
      <group>L1_Format</group>
      <groupName>格式问题</groupName>
      <ability>L2_HalfPunc</ability>
      <abilityName>全半角检查</abilityName>
      <candidateList>
        <item>：</item>
      </candidateList>
      <explain>文本全半角错误。</explain>
      <paraID>5D102C08</paraID>
      <start>36</start>
      <end>37</end>
      <status>unmodified</status>
      <modifiedWord/>
      <trackRevisions>false</trackRevisions>
    </reviewItem>
    <reviewItem>
      <errorID>f4a12f9d-9a93-4948-a36b-af7a7f490968</errorID>
      <errorWord>(</errorWord>
      <group>L1_Format</group>
      <groupName>格式问题</groupName>
      <ability>L2_HalfPunc</ability>
      <abilityName>全半角检查</abilityName>
      <candidateList>
        <item>（</item>
      </candidateList>
      <explain>文本全半角错误。</explain>
      <paraID> 6788671</paraID>
      <start>11</start>
      <end>12</end>
      <status>unmodified</status>
      <modifiedWord/>
      <trackRevisions>false</trackRevisions>
    </reviewItem>
    <reviewItem>
      <errorID>36c3626c-ebd4-41cd-b8d0-065266c1dde4</errorID>
      <errorWord>)</errorWord>
      <group>L1_Format</group>
      <groupName>格式问题</groupName>
      <ability>L2_HalfPunc</ability>
      <abilityName>全半角检查</abilityName>
      <candidateList>
        <item>）</item>
      </candidateList>
      <explain>文本全半角错误。</explain>
      <paraID> 6788671</paraID>
      <start>54</start>
      <end>55</end>
      <status>unmodified</status>
      <modifiedWord/>
      <trackRevisions>false</trackRevisions>
    </reviewItem>
    <reviewItem>
      <errorID>610a61f8-a7ba-4c0c-9cf9-e33a03db3eaa</errorID>
      <errorWord>:</errorWord>
      <group>L1_Format</group>
      <groupName>格式问题</groupName>
      <ability>L2_HalfPunc</ability>
      <abilityName>全半角检查</abilityName>
      <candidateList>
        <item>：</item>
      </candidateList>
      <explain>文本全半角错误。</explain>
      <paraID> 2D5912F</paraID>
      <start>38</start>
      <end>39</end>
      <status>unmodified</status>
      <modifiedWord/>
      <trackRevisions>false</trackRevisions>
    </reviewItem>
    <reviewItem>
      <errorID>90ee0724-27d4-4661-b1ed-a2ef034e0cbe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A968D69</paraID>
      <start>0</start>
      <end>2</end>
      <status>unmodified</status>
      <modifiedWord/>
      <trackRevisions>false</trackRevisions>
    </reviewItem>
    <reviewItem>
      <errorID>755f2ed6-0316-476e-adc9-e6777c1bd6ab</errorID>
      <errorWord>:</errorWord>
      <group>L1_Format</group>
      <groupName>格式问题</groupName>
      <ability>L2_HalfPunc</ability>
      <abilityName>全半角检查</abilityName>
      <candidateList>
        <item>：</item>
      </candidateList>
      <explain>文本全半角错误。</explain>
      <paraID>70BB8E1B</paraID>
      <start>42</start>
      <end>43</end>
      <status>unmodified</status>
      <modifiedWord/>
      <trackRevisions>false</trackRevisions>
    </reviewItem>
    <reviewItem>
      <errorID>3a9395a7-66f1-40c7-8ad9-0781c28f1608</errorID>
      <errorWord>请</errorWord>
      <group>L1_Punc</group>
      <groupName>标点问题</groupName>
      <ability>L2_Punc</ability>
      <abilityName>标点符号检查</abilityName>
      <candidateList>
        <item>，请</item>
      </candidateList>
      <explain/>
      <paraID>14B010CA</paraID>
      <start>15</start>
      <end>16</end>
      <status>unmodified</status>
      <modifiedWord/>
      <trackRevisions>false</trackRevisions>
    </reviewItem>
    <reviewItem>
      <errorID>8ae4c07d-662b-4920-8d7b-f4da21b2c49e</errorID>
      <errorWord>。（下述费用取证时支付）</errorWord>
      <group>L1_Word</group>
      <groupName>字词问题</groupName>
      <ability>L2_Typo</ability>
      <abilityName>字词错误</abilityName>
      <candidateList>
        <item>（下述费用取证时支付）。</item>
      </candidateList>
      <explain/>
      <paraID>14B010CA</paraID>
      <start>20</start>
      <end>32</end>
      <status>unmodified</status>
      <modifiedWord/>
      <trackRevisions>false</trackRevisions>
    </reviewItem>
    <reviewItem>
      <errorID>f63a4519-413f-4a9a-9db8-5060f4bc4b1d</errorID>
      <errorWord>)</errorWord>
      <group>L1_Format</group>
      <groupName>格式问题</groupName>
      <ability>L2_HalfPunc</ability>
      <abilityName>全半角检查</abilityName>
      <candidateList>
        <item>）</item>
      </candidateList>
      <explain>文本全半角错误。</explain>
      <paraID>5DC03E0E</paraID>
      <start>7</start>
      <end>8</end>
      <status>unmodified</status>
      <modifiedWord/>
      <trackRevisions>false</trackRevisions>
    </reviewItem>
    <reviewItem>
      <errorID>bd924412-406d-4cb5-8375-750cf90a4745</errorID>
      <errorWord>)</errorWord>
      <group>L1_Format</group>
      <groupName>格式问题</groupName>
      <ability>L2_HalfPunc</ability>
      <abilityName>全半角检查</abilityName>
      <candidateList>
        <item>）</item>
      </candidateList>
      <explain>文本全半角错误。</explain>
      <paraID>1C8E176A</paraID>
      <start>7</start>
      <end>8</end>
      <status>unmodified</status>
      <modifiedWord/>
      <trackRevisions>false</trackRevisions>
    </reviewItem>
    <reviewItem>
      <errorID>d13fae4d-3273-4ce7-bece-a79e52d3b1f3</errorID>
      <errorWord>)</errorWord>
      <group>L1_Format</group>
      <groupName>格式问题</groupName>
      <ability>L2_HalfPunc</ability>
      <abilityName>全半角检查</abilityName>
      <candidateList>
        <item>）</item>
      </candidateList>
      <explain>文本全半角错误。</explain>
      <paraID>6D43B43C</paraID>
      <start>7</start>
      <end>8</end>
      <status>unmodified</status>
      <modifiedWord/>
      <trackRevisions>false</trackRevisions>
    </reviewItem>
    <reviewItem>
      <errorID>54da1d67-fd9f-41c5-85ed-35675c4af5ad</errorID>
      <errorWord>:</errorWord>
      <group>L1_Format</group>
      <groupName>格式问题</groupName>
      <ability>L2_HalfPunc</ability>
      <abilityName>全半角检查</abilityName>
      <candidateList>
        <item>：</item>
      </candidateList>
      <explain>文本全半角错误。</explain>
      <paraID>3BA1E795</paraID>
      <start>32</start>
      <end>33</end>
      <status>unmodified</status>
      <modifiedWord/>
      <trackRevisions>false</trackRevisions>
    </reviewItem>
    <reviewItem>
      <errorID>ee627de0-bda4-4e95-92af-da257b90788b</errorID>
      <errorWord>审核方式</errorWord>
      <group>L1_Grammar</group>
      <groupName>语法问题</groupName>
      <ability>L2_Grammar</ability>
      <abilityName>语法错误</abilityName>
      <candidateList>
        <item>审核</item>
      </candidateList>
      <explain/>
      <paraID>60474F68</paraID>
      <start>56</start>
      <end>60</end>
      <status>unmodified</status>
      <modifiedWord/>
      <trackRevisions>false</trackRevisions>
    </reviewItem>
    <reviewItem>
      <errorID>6d742c21-2816-4591-bfeb-fd8f6d9ee7f1</errorID>
      <errorWord>,并</errorWord>
      <group>L1_Word</group>
      <groupName>字词问题</groupName>
      <ability>L2_Typo</ability>
      <abilityName>字词错误</abilityName>
      <candidateList>
        <item>，</item>
      </candidateList>
      <explain/>
      <paraID>67997154</paraID>
      <start>74</start>
      <end>76</end>
      <status>unmodified</status>
      <modifiedWord/>
      <trackRevisions>false</trackRevisions>
    </reviewItem>
    <reviewItem>
      <errorID>5eb06eb0-1a3a-46e7-a41c-f134554eeb16</errorID>
      <errorWord>；</errorWord>
      <group>L1_Punc</group>
      <groupName>标点问题</groupName>
      <ability>L2_Punc</ability>
      <abilityName>标点符号检查</abilityName>
      <candidateList>
        <item>。</item>
      </candidateList>
      <explain/>
      <paraID>67997154</paraID>
      <start>112</start>
      <end>113</end>
      <status>unmodified</status>
      <modifiedWord/>
      <trackRevisions>false</trackRevisions>
    </reviewItem>
    <reviewItem>
      <errorID>a4e5d4c3-1ee2-49db-a344-2f5374184232</errorID>
      <errorWord> </errorWord>
      <group>L1_Punc</group>
      <groupName>标点问题</groupName>
      <ability>L2_Punc</ability>
      <abilityName>标点符号检查</abilityName>
      <candidateList>
        <item/>
      </candidateList>
      <explain>此处空格冗余，建议删除。</explain>
      <paraID>44B4EE98</paraID>
      <start>10</start>
      <end>11</end>
      <status>unmodified</status>
      <modifiedWord/>
      <trackRevisions>false</trackRevisions>
    </reviewItem>
    <reviewItem>
      <errorID>c2185cb9-d855-48d1-a4b8-dbacb6fea6f5</errorID>
      <errorWord>法津</errorWord>
      <group>L1_Word</group>
      <groupName>字词问题</groupName>
      <ability>L2_Typo</ability>
      <abilityName>字词错误</abilityName>
      <candidateList>
        <item>法律</item>
      </candidateList>
      <explain/>
      <paraID>2316A842</paraID>
      <start>16</start>
      <end>18</end>
      <status>modified</status>
      <modifiedWord>法律</modifiedWord>
      <trackRevisions>false</trackRevisions>
    </reviewItem>
    <reviewItem>
      <errorID>5fb784e6-67bf-46dd-912f-4fb41f05a0e1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8622AB2</paraID>
      <start>0</start>
      <end>2</end>
      <status>unmodified</status>
      <modifiedWord/>
      <trackRevisions>false</trackRevisions>
    </reviewItem>
    <reviewItem>
      <errorID>f583de67-a4fd-4999-8b07-6d5000639eb6</errorID>
      <errorWord>。</errorWord>
      <group>L1_Punc</group>
      <groupName>标点问题</groupName>
      <ability>L2_Punc</ability>
      <abilityName>标点符号检查</abilityName>
      <candidateList>
        <item/>
      </candidateList>
      <explain/>
      <paraID>76303265</paraID>
      <start>84</start>
      <end>85</end>
      <status>unmodified</status>
      <modifiedWord/>
      <trackRevisions>false</trackRevisions>
    </reviewItem>
    <reviewItem>
      <errorID>3840f2d6-da8d-4e56-919a-b0b658a93dc8</errorID>
      <errorWord>第十四条</errorWord>
      <group>L1_Format</group>
      <groupName>格式问题</groupName>
      <ability>L2_Ordinal</ability>
      <abilityName>序号格式</abilityName>
      <candidateList>
        <item>第十三条</item>
      </candidateList>
      <explain>标题顺序错误，请检查标题顺序是否合理。</explain>
      <paraID> C486B38</paraID>
      <start>0</start>
      <end>4</end>
      <status>modified</status>
      <modifiedWord>第十三条</modifiedWord>
      <trackRevisions>false</trackRevisions>
    </reviewItem>
    <reviewItem>
      <errorID>9925ec8e-7b51-4dc8-949f-da342cf21f76</errorID>
      <errorWord>其它</errorWord>
      <group>L1_Word</group>
      <groupName>字词问题</groupName>
      <ability>L2_Typo</ability>
      <abilityName>字词错误</abilityName>
      <candidateList>
        <item>其他</item>
      </candidateList>
      <explain/>
      <paraID>3A7267A1</paraID>
      <start>29</start>
      <end>31</end>
      <status>modified</status>
      <modifiedWord>其他</modifiedWord>
      <trackRevisions>false</trackRevisions>
    </reviewItem>
    <reviewItem>
      <errorID>c6394d6e-3d02-43d1-950d-f2d120b89032</errorID>
      <errorWord>第十三条</errorWord>
      <group>L1_Format</group>
      <groupName>格式问题</groupName>
      <ability>L2_Ordinal</ability>
      <abilityName>序号格式</abilityName>
      <candidateList>
        <item>第十四条</item>
      </candidateList>
      <explain>标题顺序错误，请检查标题顺序是否合理。</explain>
      <paraID> EFDF019</paraID>
      <start>0</start>
      <end>4</end>
      <status>modified</status>
      <modifiedWord>第十四条</modifiedWord>
      <trackRevisions>false</trackRevisions>
    </reviewItem>
    <reviewItem>
      <errorID>8eb1d6c6-7402-42a6-b1be-bb91aabab83b</errorID>
      <errorWord>到期前至少</errorWord>
      <group>L1_Grammar</group>
      <groupName>语法问题</groupName>
      <ability>L2_Grammar</ability>
      <abilityName>语法错误</abilityName>
      <candidateList>
        <item>至少</item>
      </candidateList>
      <explain/>
      <paraID>3E64FA1D</paraID>
      <start>30</start>
      <end>35</end>
      <status>unmodified</status>
      <modifiedWord/>
      <trackRevisions>false</trackRevisions>
    </reviewItem>
    <reviewItem>
      <errorID>f9587934-8049-4270-a853-49f4d17f4760</errorID>
      <errorWord>终</errorWord>
      <group>L1_Word</group>
      <groupName>字词问题</groupName>
      <ability>L2_Typo</ability>
      <abilityName>字词错误</abilityName>
      <candidateList>
        <item>结束</item>
      </candidateList>
      <explain/>
      <paraID>3E64FA1D</paraID>
      <start>109</start>
      <end>110</end>
      <status>unmodified</status>
      <modifiedWord/>
      <trackRevisions>false</trackRevisions>
    </reviewItem>
    <reviewItem>
      <errorID>4ba931ac-aebf-4ca8-9d7f-151c1cbd257f</errorID>
      <errorWord>：</errorWord>
      <group>L1_Format</group>
      <groupName>格式问题</groupName>
      <ability>L2_HalfPunc</ability>
      <abilityName>全半角检查</abilityName>
      <candidateList>
        <item>:</item>
      </candidateList>
      <explain>文本全半角错误。</explain>
      <paraID>2D3B9248</paraID>
      <start>6</start>
      <end>7</end>
      <status>unmodified</status>
      <modifiedWord/>
      <trackRevisions>false</trackRevisions>
    </reviewItem>
    <reviewItem>
      <errorID>d58813ff-bd0b-4fde-ba0d-dc1c16368650</errorID>
      <errorWord>：</errorWord>
      <group>L1_Format</group>
      <groupName>格式问题</groupName>
      <ability>L2_HalfPunc</ability>
      <abilityName>全半角检查</abilityName>
      <candidateList>
        <item>: </item>
      </candidateList>
      <explain>文本全半角错误。</explain>
      <paraID> 8A4AFF8</paraID>
      <start>6</start>
      <end>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31bb7df-4d69-438d-9849-4060d86cfd4b}">
  <ds:schemaRefs/>
</ds:datastoreItem>
</file>

<file path=docProps/app.xml><?xml version="1.0" encoding="utf-8"?>
<Properties xmlns="http://schemas.openxmlformats.org/officeDocument/2006/extended-properties" xmlns:vt="http://schemas.openxmlformats.org/officeDocument/2006/docPropsVTypes">
  <Template>Normal</Template>
  <Company>三星九千</Company>
  <Pages>12</Pages>
  <Words>5508</Words>
  <Characters>6499</Characters>
  <Lines>37</Lines>
  <Paragraphs>10</Paragraphs>
  <TotalTime>6</TotalTime>
  <ScaleCrop>false</ScaleCrop>
  <LinksUpToDate>false</LinksUpToDate>
  <CharactersWithSpaces>7141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2019-07-26T07:09:00Z</dcterms:created>
  <dc:creator>moon</dc:creator>
  <cp:lastModifiedBy>综合部-李立强</cp:lastModifiedBy>
  <cp:lastPrinted>2017-08-18T03:06:00Z</cp:lastPrinted>
  <dcterms:modified xsi:type="dcterms:W3CDTF">2026-07-29T02:19:06Z</dcterms:modified>
  <dc:title>环境管理体系认证（审核）合同书</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CE268F95E26B4120846F5825AF95BF0F_13</vt:lpwstr>
  </property>
  <property fmtid="{D5CDD505-2E9C-101B-9397-08002B2CF9AE}" pid="4" name="KSOTemplateDocerSaveRecord">
    <vt:lpwstr>eyJoZGlkIjoiZTMxMDUzYTQ3YTk5YjVkY2QzMjA0MzNiODViYmQ4MjciLCJ1c2VySWQiOiIxMTM3ODkyNiJ9</vt:lpwstr>
  </property>
</Properties>
</file>